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19A" w:rsidRPr="005A0E1D" w:rsidRDefault="0038019A" w:rsidP="0038019A">
      <w:pPr>
        <w:jc w:val="center"/>
        <w:rPr>
          <w:b/>
        </w:rPr>
      </w:pPr>
      <w:r w:rsidRPr="005A0E1D">
        <w:rPr>
          <w:rStyle w:val="Normalny"/>
          <w:b/>
        </w:rPr>
        <w:t>Application for 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6433"/>
      </w:tblGrid>
      <w:tr w:rsidR="0038019A" w:rsidRPr="005A0E1D" w:rsidTr="0038019A">
        <w:tc>
          <w:tcPr>
            <w:tcW w:w="9212" w:type="dxa"/>
            <w:gridSpan w:val="2"/>
            <w:shd w:val="clear" w:color="auto" w:fill="000000"/>
          </w:tcPr>
          <w:p w:rsidR="0038019A" w:rsidRPr="005A0E1D" w:rsidRDefault="0038019A" w:rsidP="0038019A">
            <w:pPr>
              <w:spacing w:after="0" w:line="240" w:lineRule="auto"/>
              <w:jc w:val="center"/>
              <w:rPr>
                <w:b/>
              </w:rPr>
            </w:pPr>
            <w:r w:rsidRPr="005A0E1D">
              <w:rPr>
                <w:rStyle w:val="Normalny"/>
                <w:b/>
              </w:rPr>
              <w:t>Information and documents submitted by all enterprises applying for aid</w:t>
            </w:r>
          </w:p>
        </w:tc>
      </w:tr>
      <w:tr w:rsidR="0038019A" w:rsidRPr="005A0E1D" w:rsidTr="0038019A">
        <w:tc>
          <w:tcPr>
            <w:tcW w:w="2660" w:type="dxa"/>
          </w:tcPr>
          <w:p w:rsidR="0038019A" w:rsidRPr="005A0E1D" w:rsidRDefault="0038019A" w:rsidP="0038019A">
            <w:pPr>
              <w:spacing w:after="0" w:line="240" w:lineRule="auto"/>
            </w:pPr>
            <w:r w:rsidRPr="005A0E1D">
              <w:rPr>
                <w:rStyle w:val="Normalny"/>
              </w:rPr>
              <w:t xml:space="preserve">Company name/ </w:t>
            </w:r>
            <w:r w:rsidR="00D9575D" w:rsidRPr="005A0E1D">
              <w:rPr>
                <w:rStyle w:val="Normalny"/>
              </w:rPr>
              <w:t>E</w:t>
            </w:r>
            <w:r w:rsidRPr="005A0E1D">
              <w:rPr>
                <w:rStyle w:val="Normalny"/>
              </w:rPr>
              <w:t>ntrepreneur</w:t>
            </w:r>
            <w:r w:rsidR="003E6009">
              <w:rPr>
                <w:rStyle w:val="Normalny"/>
              </w:rPr>
              <w:t>’</w:t>
            </w:r>
            <w:r w:rsidRPr="005A0E1D">
              <w:rPr>
                <w:rStyle w:val="Normalny"/>
              </w:rPr>
              <w:t>s name</w:t>
            </w:r>
          </w:p>
          <w:p w:rsidR="0038019A" w:rsidRPr="005A0E1D" w:rsidRDefault="0038019A" w:rsidP="0038019A">
            <w:pPr>
              <w:spacing w:after="0" w:line="240" w:lineRule="auto"/>
            </w:pPr>
          </w:p>
        </w:tc>
        <w:tc>
          <w:tcPr>
            <w:tcW w:w="6552" w:type="dxa"/>
          </w:tcPr>
          <w:p w:rsidR="0038019A" w:rsidRPr="005A0E1D" w:rsidRDefault="0038019A" w:rsidP="0038019A">
            <w:pPr>
              <w:spacing w:after="0" w:line="240" w:lineRule="auto"/>
            </w:pPr>
          </w:p>
        </w:tc>
      </w:tr>
      <w:tr w:rsidR="0038019A" w:rsidRPr="005A0E1D" w:rsidTr="0038019A">
        <w:tc>
          <w:tcPr>
            <w:tcW w:w="2660" w:type="dxa"/>
          </w:tcPr>
          <w:p w:rsidR="0038019A" w:rsidRPr="005A0E1D" w:rsidRDefault="00D9575D" w:rsidP="003E6009">
            <w:pPr>
              <w:spacing w:after="0" w:line="240" w:lineRule="auto"/>
            </w:pPr>
            <w:r w:rsidRPr="005A0E1D">
              <w:rPr>
                <w:rStyle w:val="Normalny"/>
              </w:rPr>
              <w:t>The c</w:t>
            </w:r>
            <w:r w:rsidR="0038019A" w:rsidRPr="005A0E1D">
              <w:rPr>
                <w:rStyle w:val="Normalny"/>
              </w:rPr>
              <w:t>ompany</w:t>
            </w:r>
            <w:r w:rsidRPr="005A0E1D">
              <w:rPr>
                <w:rStyle w:val="Normalny"/>
              </w:rPr>
              <w:t>’s</w:t>
            </w:r>
            <w:r w:rsidR="0038019A" w:rsidRPr="005A0E1D">
              <w:rPr>
                <w:rStyle w:val="Normalny"/>
              </w:rPr>
              <w:t xml:space="preserve"> registered office </w:t>
            </w:r>
            <w:r w:rsidR="003E6009">
              <w:rPr>
                <w:rStyle w:val="Normalny"/>
              </w:rPr>
              <w:t>/ principal place of business (</w:t>
            </w:r>
            <w:r w:rsidR="0038019A" w:rsidRPr="005A0E1D">
              <w:rPr>
                <w:rStyle w:val="Normalny"/>
              </w:rPr>
              <w:t>for natural persons running business activity</w:t>
            </w:r>
            <w:r w:rsidR="003E6009">
              <w:rPr>
                <w:rStyle w:val="Normalny"/>
              </w:rPr>
              <w:t>)</w:t>
            </w:r>
          </w:p>
        </w:tc>
        <w:tc>
          <w:tcPr>
            <w:tcW w:w="6552" w:type="dxa"/>
          </w:tcPr>
          <w:p w:rsidR="0038019A" w:rsidRPr="005A0E1D" w:rsidRDefault="0038019A" w:rsidP="0038019A">
            <w:pPr>
              <w:spacing w:after="0" w:line="240" w:lineRule="auto"/>
            </w:pPr>
          </w:p>
        </w:tc>
      </w:tr>
      <w:tr w:rsidR="0038019A" w:rsidRPr="005A0E1D" w:rsidTr="0038019A">
        <w:tc>
          <w:tcPr>
            <w:tcW w:w="2660" w:type="dxa"/>
          </w:tcPr>
          <w:p w:rsidR="0038019A" w:rsidRPr="005A0E1D" w:rsidRDefault="0038019A" w:rsidP="0038019A">
            <w:pPr>
              <w:spacing w:after="0" w:line="240" w:lineRule="auto"/>
            </w:pPr>
            <w:r w:rsidRPr="005A0E1D">
              <w:rPr>
                <w:rStyle w:val="Normalny"/>
              </w:rPr>
              <w:t>Enterprise category</w:t>
            </w:r>
            <w:r w:rsidRPr="005A0E1D">
              <w:rPr>
                <w:rStyle w:val="Odwoanieprzypisudolnego"/>
              </w:rPr>
              <w:footnoteReference w:id="1"/>
            </w:r>
          </w:p>
        </w:tc>
        <w:tc>
          <w:tcPr>
            <w:tcW w:w="6552" w:type="dxa"/>
          </w:tcPr>
          <w:p w:rsidR="0038019A" w:rsidRPr="005A0E1D" w:rsidRDefault="003E6009" w:rsidP="0038019A">
            <w:pPr>
              <w:spacing w:after="0" w:line="240" w:lineRule="auto"/>
            </w:pPr>
            <w:r w:rsidRPr="005A0E1D">
              <w:rPr>
                <w:noProof/>
              </w:rPr>
              <mc:AlternateContent>
                <mc:Choice Requires="wps">
                  <w:drawing>
                    <wp:anchor distT="0" distB="0" distL="114300" distR="114300" simplePos="0" relativeHeight="251654144" behindDoc="0" locked="0" layoutInCell="1" allowOverlap="1">
                      <wp:simplePos x="0" y="0"/>
                      <wp:positionH relativeFrom="column">
                        <wp:posOffset>1270</wp:posOffset>
                      </wp:positionH>
                      <wp:positionV relativeFrom="paragraph">
                        <wp:posOffset>46990</wp:posOffset>
                      </wp:positionV>
                      <wp:extent cx="114300" cy="116205"/>
                      <wp:effectExtent l="18415" t="20320" r="19685" b="15875"/>
                      <wp:wrapNone/>
                      <wp:docPr id="8"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0EBD9EC" id="Prostokąt 1" o:spid="_x0000_s1026" style="position:absolute;margin-left:.1pt;margin-top:3.7pt;width:9pt;height: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" strokeweight="2pt"/>
                  </w:pict>
                </mc:Fallback>
              </mc:AlternateContent>
            </w:r>
            <w:r w:rsidR="0038019A" w:rsidRPr="005A0E1D">
              <w:rPr>
                <w:rStyle w:val="Normalny"/>
              </w:rPr>
              <w:t xml:space="preserve">     Micro-enterprise</w:t>
            </w:r>
          </w:p>
          <w:p w:rsidR="0038019A" w:rsidRPr="005A0E1D" w:rsidRDefault="003E6009" w:rsidP="0038019A">
            <w:pPr>
              <w:spacing w:after="0" w:line="240" w:lineRule="auto"/>
            </w:pPr>
            <w:r w:rsidRPr="005A0E1D">
              <w:rPr>
                <w:noProof/>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44450</wp:posOffset>
                      </wp:positionV>
                      <wp:extent cx="114300" cy="116205"/>
                      <wp:effectExtent l="17780" t="16510" r="20320" b="19685"/>
                      <wp:wrapNone/>
                      <wp:docPr id="7"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9C1E4B7" id="Prostokąt 5" o:spid="_x0000_s1026" style="position:absolute;margin-left:.05pt;margin-top:3.5pt;width:9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" strokeweight="2pt"/>
                  </w:pict>
                </mc:Fallback>
              </mc:AlternateContent>
            </w:r>
            <w:r w:rsidR="0038019A" w:rsidRPr="005A0E1D">
              <w:rPr>
                <w:rStyle w:val="Normalny"/>
              </w:rPr>
              <w:t xml:space="preserve">     Small enterprise</w:t>
            </w:r>
          </w:p>
          <w:p w:rsidR="0038019A" w:rsidRPr="005A0E1D" w:rsidRDefault="003E6009" w:rsidP="0038019A">
            <w:pPr>
              <w:spacing w:after="0" w:line="240" w:lineRule="auto"/>
            </w:pPr>
            <w:r w:rsidRPr="005A0E1D">
              <w:rPr>
                <w:noProof/>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28575</wp:posOffset>
                      </wp:positionV>
                      <wp:extent cx="114300" cy="116205"/>
                      <wp:effectExtent l="17780" t="19050" r="20320" b="17145"/>
                      <wp:wrapNone/>
                      <wp:docPr id="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EBE5A51" id="Prostokąt 3" o:spid="_x0000_s1026" style="position:absolute;margin-left:.05pt;margin-top:2.25pt;width:9pt;height: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" strokeweight="2pt"/>
                  </w:pict>
                </mc:Fallback>
              </mc:AlternateContent>
            </w:r>
            <w:r w:rsidR="0038019A" w:rsidRPr="005A0E1D">
              <w:rPr>
                <w:rStyle w:val="Normalny"/>
              </w:rPr>
              <w:t xml:space="preserve">     Medium-sized enterprise</w:t>
            </w:r>
          </w:p>
          <w:p w:rsidR="0038019A" w:rsidRPr="005A0E1D" w:rsidRDefault="003E6009" w:rsidP="0038019A">
            <w:pPr>
              <w:spacing w:after="0" w:line="240" w:lineRule="auto"/>
            </w:pPr>
            <w:r w:rsidRPr="005A0E1D">
              <w:rPr>
                <w:noProof/>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15875</wp:posOffset>
                      </wp:positionV>
                      <wp:extent cx="114300" cy="116205"/>
                      <wp:effectExtent l="17780" t="14605" r="20320" b="21590"/>
                      <wp:wrapNone/>
                      <wp:docPr id="5"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2C9E509" id="Prostokąt 4" o:spid="_x0000_s1026" style="position:absolute;margin-left:.05pt;margin-top:1.25pt;width:9pt;height: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" strokeweight="2pt"/>
                  </w:pict>
                </mc:Fallback>
              </mc:AlternateContent>
            </w:r>
            <w:r w:rsidR="0038019A" w:rsidRPr="005A0E1D">
              <w:rPr>
                <w:rStyle w:val="Normalny"/>
              </w:rPr>
              <w:t xml:space="preserve">     Large enterprise</w:t>
            </w:r>
          </w:p>
        </w:tc>
      </w:tr>
      <w:tr w:rsidR="0038019A" w:rsidRPr="005A0E1D" w:rsidTr="0038019A">
        <w:tc>
          <w:tcPr>
            <w:tcW w:w="2660" w:type="dxa"/>
          </w:tcPr>
          <w:p w:rsidR="0038019A" w:rsidRPr="005A0E1D" w:rsidRDefault="0038019A" w:rsidP="0038019A">
            <w:pPr>
              <w:spacing w:after="0" w:line="240" w:lineRule="auto"/>
            </w:pPr>
            <w:r w:rsidRPr="005A0E1D">
              <w:rPr>
                <w:rStyle w:val="Normalny"/>
              </w:rPr>
              <w:t>The nature of the business venture</w:t>
            </w:r>
          </w:p>
        </w:tc>
        <w:tc>
          <w:tcPr>
            <w:tcW w:w="6552" w:type="dxa"/>
          </w:tcPr>
          <w:p w:rsidR="0038019A" w:rsidRPr="005A0E1D" w:rsidRDefault="003E6009" w:rsidP="0038019A">
            <w:pPr>
              <w:spacing w:after="0" w:line="240" w:lineRule="auto"/>
            </w:pPr>
            <w:r w:rsidRPr="005A0E1D">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29845</wp:posOffset>
                      </wp:positionV>
                      <wp:extent cx="114300" cy="116205"/>
                      <wp:effectExtent l="17780" t="15240" r="20320" b="20955"/>
                      <wp:wrapNone/>
                      <wp:docPr id="4"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1BCEF60" id="Prostokąt 6" o:spid="_x0000_s1026" style="position:absolute;margin-left:.05pt;margin-top:2.35pt;width:9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" strokeweight="2pt"/>
                  </w:pict>
                </mc:Fallback>
              </mc:AlternateContent>
            </w:r>
            <w:r w:rsidR="0038019A" w:rsidRPr="005A0E1D">
              <w:rPr>
                <w:rStyle w:val="Normalny"/>
              </w:rPr>
              <w:t xml:space="preserve">     </w:t>
            </w:r>
            <w:r>
              <w:rPr>
                <w:rStyle w:val="Normalny"/>
              </w:rPr>
              <w:t>Creating</w:t>
            </w:r>
            <w:r w:rsidR="0038019A" w:rsidRPr="005A0E1D">
              <w:rPr>
                <w:rStyle w:val="Normalny"/>
              </w:rPr>
              <w:t xml:space="preserve"> a new enterprise</w:t>
            </w:r>
          </w:p>
          <w:p w:rsidR="0038019A" w:rsidRPr="005A0E1D" w:rsidRDefault="003E6009" w:rsidP="0038019A">
            <w:pPr>
              <w:spacing w:after="0" w:line="240" w:lineRule="auto"/>
            </w:pPr>
            <w:r w:rsidRPr="005A0E1D">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27940</wp:posOffset>
                      </wp:positionV>
                      <wp:extent cx="114300" cy="116205"/>
                      <wp:effectExtent l="17780" t="12700" r="20320" b="13970"/>
                      <wp:wrapNone/>
                      <wp:docPr id="3"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F61703D" id="Prostokąt 7" o:spid="_x0000_s1026" style="position:absolute;margin-left:.05pt;margin-top:2.2pt;width:9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" strokeweight="2pt"/>
                  </w:pict>
                </mc:Fallback>
              </mc:AlternateContent>
            </w:r>
            <w:r w:rsidR="0038019A" w:rsidRPr="005A0E1D">
              <w:rPr>
                <w:rStyle w:val="Normalny"/>
              </w:rPr>
              <w:t xml:space="preserve">     Increasing the production capacity of an existing enterprise</w:t>
            </w:r>
          </w:p>
          <w:p w:rsidR="0038019A" w:rsidRPr="005A0E1D" w:rsidRDefault="003E6009" w:rsidP="0038019A">
            <w:pPr>
              <w:spacing w:after="0" w:line="240" w:lineRule="auto"/>
            </w:pPr>
            <w:r w:rsidRPr="005A0E1D">
              <w:rPr>
                <w:noProof/>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42545</wp:posOffset>
                      </wp:positionV>
                      <wp:extent cx="114300" cy="116205"/>
                      <wp:effectExtent l="17780" t="16510" r="20320" b="19685"/>
                      <wp:wrapNone/>
                      <wp:docPr id="2"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9A08607" id="Prostokąt 8" o:spid="_x0000_s1026" style="position:absolute;margin-left:.05pt;margin-top:3.35pt;width:9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" strokeweight="2pt"/>
                  </w:pict>
                </mc:Fallback>
              </mc:AlternateContent>
            </w:r>
            <w:r w:rsidR="0038019A" w:rsidRPr="005A0E1D">
              <w:rPr>
                <w:rStyle w:val="Normalny"/>
              </w:rPr>
              <w:t xml:space="preserve">     Diversifying p</w:t>
            </w:r>
            <w:r>
              <w:rPr>
                <w:rStyle w:val="Normalny"/>
              </w:rPr>
              <w:t xml:space="preserve">roduction by adding </w:t>
            </w:r>
            <w:r w:rsidRPr="003E6009">
              <w:t xml:space="preserve">to the product range </w:t>
            </w:r>
            <w:r>
              <w:rPr>
                <w:rStyle w:val="Normalny"/>
              </w:rPr>
              <w:t xml:space="preserve">new items </w:t>
            </w:r>
            <w:r w:rsidR="0038019A" w:rsidRPr="005A0E1D">
              <w:rPr>
                <w:rStyle w:val="Normalny"/>
              </w:rPr>
              <w:t>which have not been previously manufactured</w:t>
            </w:r>
          </w:p>
          <w:p w:rsidR="0038019A" w:rsidRPr="005A0E1D" w:rsidRDefault="003E6009" w:rsidP="0038019A">
            <w:pPr>
              <w:spacing w:after="0" w:line="240" w:lineRule="auto"/>
            </w:pPr>
            <w:r w:rsidRPr="005A0E1D">
              <w:rPr>
                <w:noProof/>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24130</wp:posOffset>
                      </wp:positionV>
                      <wp:extent cx="114300" cy="116205"/>
                      <wp:effectExtent l="17780" t="15240" r="20320" b="20955"/>
                      <wp:wrapNone/>
                      <wp:docPr id="1"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19EDEDD" id="Prostokąt 9" o:spid="_x0000_s1026" style="position:absolute;margin-left:.05pt;margin-top:1.9pt;width:9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" strokeweight="2pt"/>
                  </w:pict>
                </mc:Fallback>
              </mc:AlternateContent>
            </w:r>
            <w:r w:rsidR="0038019A" w:rsidRPr="005A0E1D">
              <w:rPr>
                <w:rStyle w:val="Normalny"/>
              </w:rPr>
              <w:t xml:space="preserve">     Introducing a substantial change to the production process in an existing enterprise</w:t>
            </w:r>
          </w:p>
        </w:tc>
      </w:tr>
      <w:tr w:rsidR="0038019A" w:rsidRPr="005A0E1D" w:rsidTr="0038019A">
        <w:tc>
          <w:tcPr>
            <w:tcW w:w="9212" w:type="dxa"/>
            <w:gridSpan w:val="2"/>
            <w:shd w:val="clear" w:color="auto" w:fill="000000"/>
          </w:tcPr>
          <w:p w:rsidR="0038019A" w:rsidRPr="005A0E1D" w:rsidRDefault="00D9575D" w:rsidP="0038019A">
            <w:pPr>
              <w:spacing w:after="0" w:line="240" w:lineRule="auto"/>
              <w:jc w:val="center"/>
              <w:rPr>
                <w:b/>
              </w:rPr>
            </w:pPr>
            <w:r w:rsidRPr="005A0E1D">
              <w:rPr>
                <w:rStyle w:val="Normalny"/>
                <w:b/>
              </w:rPr>
              <w:t>Investment</w:t>
            </w:r>
            <w:r w:rsidR="0038019A" w:rsidRPr="005A0E1D">
              <w:rPr>
                <w:rStyle w:val="Normalny"/>
                <w:b/>
              </w:rPr>
              <w:t xml:space="preserve"> implementation plan</w:t>
            </w:r>
          </w:p>
        </w:tc>
      </w:tr>
      <w:tr w:rsidR="0038019A" w:rsidRPr="005A0E1D" w:rsidTr="0038019A">
        <w:tc>
          <w:tcPr>
            <w:tcW w:w="2660" w:type="dxa"/>
          </w:tcPr>
          <w:p w:rsidR="0038019A" w:rsidRPr="005A0E1D" w:rsidRDefault="0038019A" w:rsidP="0038019A">
            <w:pPr>
              <w:spacing w:after="0" w:line="240" w:lineRule="auto"/>
            </w:pPr>
            <w:r w:rsidRPr="005A0E1D">
              <w:rPr>
                <w:rStyle w:val="Normalny"/>
              </w:rPr>
              <w:t>Location</w:t>
            </w:r>
          </w:p>
        </w:tc>
        <w:tc>
          <w:tcPr>
            <w:tcW w:w="6552" w:type="dxa"/>
          </w:tcPr>
          <w:p w:rsidR="0038019A" w:rsidRPr="005A0E1D" w:rsidRDefault="0038019A" w:rsidP="0038019A">
            <w:pPr>
              <w:spacing w:after="0" w:line="240" w:lineRule="auto"/>
            </w:pPr>
            <w:r w:rsidRPr="005A0E1D">
              <w:rPr>
                <w:rStyle w:val="Normalny"/>
              </w:rPr>
              <w:t>Province:</w:t>
            </w:r>
          </w:p>
          <w:p w:rsidR="0038019A" w:rsidRPr="005A0E1D" w:rsidRDefault="0038019A" w:rsidP="0038019A">
            <w:pPr>
              <w:spacing w:after="0" w:line="240" w:lineRule="auto"/>
            </w:pPr>
            <w:r w:rsidRPr="005A0E1D">
              <w:rPr>
                <w:rStyle w:val="Normalny"/>
              </w:rPr>
              <w:t>District:</w:t>
            </w:r>
          </w:p>
          <w:p w:rsidR="0038019A" w:rsidRPr="005A0E1D" w:rsidRDefault="0038019A" w:rsidP="0038019A">
            <w:pPr>
              <w:spacing w:after="0" w:line="240" w:lineRule="auto"/>
            </w:pPr>
            <w:r w:rsidRPr="005A0E1D">
              <w:rPr>
                <w:rStyle w:val="Normalny"/>
              </w:rPr>
              <w:t>Commune:</w:t>
            </w:r>
          </w:p>
          <w:p w:rsidR="0038019A" w:rsidRPr="005A0E1D" w:rsidRDefault="0038019A" w:rsidP="0038019A">
            <w:pPr>
              <w:spacing w:after="0" w:line="240" w:lineRule="auto"/>
            </w:pPr>
            <w:r w:rsidRPr="005A0E1D">
              <w:rPr>
                <w:rStyle w:val="Normalny"/>
              </w:rPr>
              <w:t>Town/ City:</w:t>
            </w:r>
          </w:p>
          <w:p w:rsidR="0038019A" w:rsidRPr="005A0E1D" w:rsidRDefault="0038019A" w:rsidP="0038019A">
            <w:pPr>
              <w:spacing w:after="0" w:line="240" w:lineRule="auto"/>
            </w:pPr>
            <w:r w:rsidRPr="005A0E1D">
              <w:rPr>
                <w:rStyle w:val="Normalny"/>
              </w:rPr>
              <w:t>Precinct:</w:t>
            </w:r>
          </w:p>
          <w:p w:rsidR="0038019A" w:rsidRPr="005A0E1D" w:rsidRDefault="0038019A" w:rsidP="0038019A">
            <w:pPr>
              <w:spacing w:after="0" w:line="240" w:lineRule="auto"/>
            </w:pPr>
            <w:r w:rsidRPr="005A0E1D">
              <w:rPr>
                <w:rStyle w:val="Normalny"/>
              </w:rPr>
              <w:t>Land plot No.</w:t>
            </w:r>
          </w:p>
          <w:p w:rsidR="0038019A" w:rsidRPr="005A0E1D" w:rsidRDefault="0038019A" w:rsidP="0038019A">
            <w:pPr>
              <w:spacing w:after="0" w:line="240" w:lineRule="auto"/>
            </w:pPr>
            <w:r w:rsidRPr="005A0E1D">
              <w:rPr>
                <w:rStyle w:val="Normalny"/>
              </w:rPr>
              <w:t>Land and Mortgage Register No.</w:t>
            </w:r>
            <w:r w:rsidR="003E6009">
              <w:rPr>
                <w:rStyle w:val="Normalny"/>
              </w:rPr>
              <w:t>:</w:t>
            </w:r>
          </w:p>
          <w:p w:rsidR="0038019A" w:rsidRPr="005A0E1D" w:rsidRDefault="003E6009" w:rsidP="0038019A">
            <w:pPr>
              <w:spacing w:after="0" w:line="240" w:lineRule="auto"/>
            </w:pPr>
            <w:r>
              <w:rPr>
                <w:rStyle w:val="Normalny"/>
              </w:rPr>
              <w:t>A</w:t>
            </w:r>
            <w:r w:rsidR="0038019A" w:rsidRPr="005A0E1D">
              <w:rPr>
                <w:rStyle w:val="Normalny"/>
              </w:rPr>
              <w:t>rea of the land plot</w:t>
            </w:r>
            <w:r w:rsidR="005A0E1D">
              <w:rPr>
                <w:rStyle w:val="Normalny"/>
              </w:rPr>
              <w:t>:</w:t>
            </w:r>
          </w:p>
        </w:tc>
      </w:tr>
      <w:tr w:rsidR="0038019A" w:rsidRPr="005A0E1D" w:rsidTr="0038019A">
        <w:tc>
          <w:tcPr>
            <w:tcW w:w="2660" w:type="dxa"/>
          </w:tcPr>
          <w:p w:rsidR="0038019A" w:rsidRPr="005A0E1D" w:rsidRDefault="0038019A" w:rsidP="0038019A">
            <w:pPr>
              <w:spacing w:after="0" w:line="240" w:lineRule="auto"/>
            </w:pPr>
            <w:r w:rsidRPr="005A0E1D">
              <w:rPr>
                <w:rStyle w:val="Normalny"/>
              </w:rPr>
              <w:t>Detailed description of the venture</w:t>
            </w:r>
            <w:r w:rsidRPr="005A0E1D">
              <w:rPr>
                <w:rStyle w:val="Odwoanieprzypisudolnego"/>
              </w:rPr>
              <w:footnoteReference w:id="2"/>
            </w:r>
          </w:p>
        </w:tc>
        <w:tc>
          <w:tcPr>
            <w:tcW w:w="6552" w:type="dxa"/>
          </w:tcPr>
          <w:p w:rsidR="0038019A" w:rsidRPr="005A0E1D" w:rsidRDefault="0038019A" w:rsidP="0038019A">
            <w:pPr>
              <w:spacing w:after="0" w:line="240" w:lineRule="auto"/>
            </w:pPr>
          </w:p>
        </w:tc>
      </w:tr>
      <w:tr w:rsidR="0038019A" w:rsidRPr="005A0E1D" w:rsidTr="0038019A">
        <w:tc>
          <w:tcPr>
            <w:tcW w:w="2660" w:type="dxa"/>
          </w:tcPr>
          <w:p w:rsidR="0038019A" w:rsidRPr="005A0E1D" w:rsidRDefault="0038019A" w:rsidP="003E6009">
            <w:pPr>
              <w:spacing w:after="0" w:line="240" w:lineRule="auto"/>
            </w:pPr>
            <w:r w:rsidRPr="005A0E1D">
              <w:rPr>
                <w:rStyle w:val="Normalny"/>
              </w:rPr>
              <w:t>The object</w:t>
            </w:r>
            <w:r w:rsidR="003E6009">
              <w:rPr>
                <w:rStyle w:val="Normalny"/>
              </w:rPr>
              <w:t xml:space="preserve">s </w:t>
            </w:r>
            <w:r w:rsidRPr="005A0E1D">
              <w:rPr>
                <w:rStyle w:val="Normalny"/>
              </w:rPr>
              <w:t>of business activity run as part of the investment</w:t>
            </w:r>
            <w:r w:rsidRPr="005A0E1D">
              <w:rPr>
                <w:rStyle w:val="Odwoanieprzypisudolnego"/>
              </w:rPr>
              <w:footnoteReference w:id="3"/>
            </w:r>
          </w:p>
        </w:tc>
        <w:tc>
          <w:tcPr>
            <w:tcW w:w="6552" w:type="dxa"/>
          </w:tcPr>
          <w:p w:rsidR="0038019A" w:rsidRPr="005A0E1D" w:rsidRDefault="0038019A" w:rsidP="0038019A">
            <w:pPr>
              <w:spacing w:after="0" w:line="240" w:lineRule="auto"/>
            </w:pPr>
          </w:p>
        </w:tc>
      </w:tr>
      <w:tr w:rsidR="0038019A" w:rsidRPr="005A0E1D" w:rsidTr="0038019A">
        <w:tc>
          <w:tcPr>
            <w:tcW w:w="2660" w:type="dxa"/>
          </w:tcPr>
          <w:p w:rsidR="0038019A" w:rsidRPr="005A0E1D" w:rsidRDefault="003D75DC" w:rsidP="003E6009">
            <w:pPr>
              <w:spacing w:after="0" w:line="240" w:lineRule="auto"/>
            </w:pPr>
            <w:r w:rsidRPr="005A0E1D">
              <w:rPr>
                <w:rStyle w:val="Normalny"/>
              </w:rPr>
              <w:t xml:space="preserve">The start date of the </w:t>
            </w:r>
            <w:r w:rsidR="003E6009" w:rsidRPr="003E6009">
              <w:rPr>
                <w:rStyle w:val="Normalny"/>
              </w:rPr>
              <w:t>initial</w:t>
            </w:r>
            <w:r w:rsidR="003E6009" w:rsidRPr="005A0E1D">
              <w:rPr>
                <w:rStyle w:val="Normalny"/>
              </w:rPr>
              <w:t xml:space="preserve"> </w:t>
            </w:r>
            <w:r w:rsidR="0038019A" w:rsidRPr="005A0E1D">
              <w:rPr>
                <w:rStyle w:val="Normalny"/>
              </w:rPr>
              <w:t>investment</w:t>
            </w:r>
          </w:p>
        </w:tc>
        <w:tc>
          <w:tcPr>
            <w:tcW w:w="6552" w:type="dxa"/>
          </w:tcPr>
          <w:p w:rsidR="0038019A" w:rsidRPr="005A0E1D" w:rsidRDefault="0038019A" w:rsidP="0038019A">
            <w:pPr>
              <w:spacing w:after="0" w:line="240" w:lineRule="auto"/>
            </w:pPr>
          </w:p>
        </w:tc>
      </w:tr>
      <w:tr w:rsidR="0038019A" w:rsidRPr="005A0E1D" w:rsidTr="0038019A">
        <w:tc>
          <w:tcPr>
            <w:tcW w:w="2660" w:type="dxa"/>
          </w:tcPr>
          <w:p w:rsidR="0038019A" w:rsidRPr="005A0E1D" w:rsidRDefault="0038019A" w:rsidP="003E6009">
            <w:pPr>
              <w:spacing w:after="0" w:line="240" w:lineRule="auto"/>
            </w:pPr>
            <w:r w:rsidRPr="005A0E1D">
              <w:rPr>
                <w:rStyle w:val="Normalny"/>
              </w:rPr>
              <w:t>The completion</w:t>
            </w:r>
            <w:r w:rsidR="00D9575D" w:rsidRPr="005A0E1D">
              <w:rPr>
                <w:rStyle w:val="Normalny"/>
              </w:rPr>
              <w:t xml:space="preserve"> date of the </w:t>
            </w:r>
            <w:r w:rsidR="003E6009" w:rsidRPr="003E6009">
              <w:rPr>
                <w:rStyle w:val="Normalny"/>
              </w:rPr>
              <w:t>initial</w:t>
            </w:r>
            <w:r w:rsidR="003E6009" w:rsidRPr="005A0E1D">
              <w:rPr>
                <w:rStyle w:val="Normalny"/>
              </w:rPr>
              <w:t xml:space="preserve"> </w:t>
            </w:r>
            <w:r w:rsidRPr="005A0E1D">
              <w:rPr>
                <w:rStyle w:val="Normalny"/>
              </w:rPr>
              <w:t>investment implementation</w:t>
            </w:r>
          </w:p>
        </w:tc>
        <w:tc>
          <w:tcPr>
            <w:tcW w:w="6552" w:type="dxa"/>
          </w:tcPr>
          <w:p w:rsidR="0038019A" w:rsidRPr="005A0E1D" w:rsidRDefault="0038019A" w:rsidP="0038019A">
            <w:pPr>
              <w:spacing w:after="0" w:line="240" w:lineRule="auto"/>
            </w:pPr>
          </w:p>
        </w:tc>
      </w:tr>
      <w:tr w:rsidR="0038019A" w:rsidRPr="005A0E1D" w:rsidTr="0038019A">
        <w:tc>
          <w:tcPr>
            <w:tcW w:w="2660" w:type="dxa"/>
          </w:tcPr>
          <w:p w:rsidR="0038019A" w:rsidRPr="005A0E1D" w:rsidRDefault="0038019A" w:rsidP="0038019A">
            <w:pPr>
              <w:spacing w:after="0" w:line="240" w:lineRule="auto"/>
            </w:pPr>
            <w:r w:rsidRPr="005A0E1D">
              <w:rPr>
                <w:rStyle w:val="Normalny"/>
              </w:rPr>
              <w:t>The total amount and the li</w:t>
            </w:r>
            <w:r w:rsidR="00D9575D" w:rsidRPr="005A0E1D">
              <w:rPr>
                <w:rStyle w:val="Normalny"/>
              </w:rPr>
              <w:t xml:space="preserve">st of eligible costs for the </w:t>
            </w:r>
            <w:r w:rsidR="00D9575D" w:rsidRPr="003E6009">
              <w:rPr>
                <w:rStyle w:val="Normalny"/>
              </w:rPr>
              <w:t>initial</w:t>
            </w:r>
            <w:r w:rsidRPr="005A0E1D">
              <w:rPr>
                <w:rStyle w:val="Normalny"/>
              </w:rPr>
              <w:t xml:space="preserve"> investment implementation</w:t>
            </w:r>
          </w:p>
        </w:tc>
        <w:tc>
          <w:tcPr>
            <w:tcW w:w="6552" w:type="dxa"/>
          </w:tcPr>
          <w:p w:rsidR="0038019A" w:rsidRPr="005A0E1D" w:rsidRDefault="0038019A" w:rsidP="0038019A">
            <w:pPr>
              <w:spacing w:after="0" w:line="240" w:lineRule="auto"/>
            </w:pPr>
            <w:r w:rsidRPr="005A0E1D">
              <w:rPr>
                <w:rStyle w:val="Normalny"/>
              </w:rPr>
              <w:t>Total</w:t>
            </w:r>
          </w:p>
          <w:p w:rsidR="0038019A" w:rsidRPr="005A0E1D" w:rsidRDefault="0038019A" w:rsidP="0038019A">
            <w:pPr>
              <w:pStyle w:val="Akapitzlist"/>
              <w:numPr>
                <w:ilvl w:val="0"/>
                <w:numId w:val="1"/>
              </w:numPr>
              <w:spacing w:after="0" w:line="240" w:lineRule="auto"/>
            </w:pPr>
            <w:r w:rsidRPr="005A0E1D">
              <w:rPr>
                <w:rStyle w:val="Akapitzlist"/>
              </w:rPr>
              <w:t>The purchase of</w:t>
            </w:r>
          </w:p>
          <w:p w:rsidR="0038019A" w:rsidRPr="005A0E1D" w:rsidRDefault="00D9575D" w:rsidP="0038019A">
            <w:pPr>
              <w:pStyle w:val="Akapitzlist"/>
              <w:numPr>
                <w:ilvl w:val="1"/>
                <w:numId w:val="1"/>
              </w:numPr>
              <w:spacing w:after="0" w:line="240" w:lineRule="auto"/>
            </w:pPr>
            <w:r w:rsidRPr="005A0E1D">
              <w:rPr>
                <w:rStyle w:val="Akapitzlist"/>
              </w:rPr>
              <w:t>l</w:t>
            </w:r>
            <w:r w:rsidR="0038019A" w:rsidRPr="005A0E1D">
              <w:rPr>
                <w:rStyle w:val="Akapitzlist"/>
              </w:rPr>
              <w:t>and</w:t>
            </w:r>
          </w:p>
          <w:p w:rsidR="0038019A" w:rsidRPr="005A0E1D" w:rsidRDefault="0038019A" w:rsidP="0038019A">
            <w:pPr>
              <w:pStyle w:val="Akapitzlist"/>
              <w:numPr>
                <w:ilvl w:val="1"/>
                <w:numId w:val="1"/>
              </w:numPr>
              <w:spacing w:after="0" w:line="240" w:lineRule="auto"/>
            </w:pPr>
            <w:r w:rsidRPr="005A0E1D">
              <w:rPr>
                <w:rStyle w:val="Akapitzlist"/>
              </w:rPr>
              <w:t>buildings and structures</w:t>
            </w:r>
          </w:p>
          <w:p w:rsidR="0038019A" w:rsidRPr="005A0E1D" w:rsidRDefault="0038019A" w:rsidP="0038019A">
            <w:pPr>
              <w:pStyle w:val="Akapitzlist"/>
              <w:numPr>
                <w:ilvl w:val="1"/>
                <w:numId w:val="1"/>
              </w:numPr>
              <w:spacing w:after="0" w:line="240" w:lineRule="auto"/>
            </w:pPr>
            <w:r w:rsidRPr="005A0E1D">
              <w:rPr>
                <w:rStyle w:val="Akapitzlist"/>
              </w:rPr>
              <w:lastRenderedPageBreak/>
              <w:t>machines and equipment</w:t>
            </w:r>
          </w:p>
          <w:p w:rsidR="0038019A" w:rsidRPr="005A0E1D" w:rsidRDefault="0038019A" w:rsidP="0038019A">
            <w:pPr>
              <w:pStyle w:val="Akapitzlist"/>
              <w:numPr>
                <w:ilvl w:val="1"/>
                <w:numId w:val="1"/>
              </w:numPr>
              <w:spacing w:after="0" w:line="240" w:lineRule="auto"/>
            </w:pPr>
            <w:r w:rsidRPr="005A0E1D">
              <w:rPr>
                <w:rStyle w:val="Akapitzlist"/>
              </w:rPr>
              <w:t>intangible assets</w:t>
            </w:r>
          </w:p>
          <w:p w:rsidR="0038019A" w:rsidRPr="005A0E1D" w:rsidRDefault="00D9575D" w:rsidP="0038019A">
            <w:pPr>
              <w:pStyle w:val="Akapitzlist"/>
              <w:numPr>
                <w:ilvl w:val="0"/>
                <w:numId w:val="1"/>
              </w:numPr>
              <w:spacing w:after="0" w:line="240" w:lineRule="auto"/>
            </w:pPr>
            <w:r w:rsidRPr="005A0E1D">
              <w:rPr>
                <w:rStyle w:val="Akapitzlist"/>
              </w:rPr>
              <w:t>L</w:t>
            </w:r>
            <w:r w:rsidR="0038019A" w:rsidRPr="005A0E1D">
              <w:rPr>
                <w:rStyle w:val="Akapitzlist"/>
              </w:rPr>
              <w:t>abour costs</w:t>
            </w:r>
          </w:p>
          <w:p w:rsidR="0038019A" w:rsidRPr="005A0E1D" w:rsidRDefault="0038019A" w:rsidP="0038019A">
            <w:pPr>
              <w:pStyle w:val="Akapitzlist"/>
              <w:numPr>
                <w:ilvl w:val="0"/>
                <w:numId w:val="1"/>
              </w:numPr>
              <w:spacing w:after="0" w:line="240" w:lineRule="auto"/>
            </w:pPr>
            <w:r w:rsidRPr="005A0E1D">
              <w:rPr>
                <w:rStyle w:val="Akapitzlist"/>
              </w:rPr>
              <w:t>Other costs</w:t>
            </w:r>
          </w:p>
        </w:tc>
      </w:tr>
      <w:tr w:rsidR="0038019A" w:rsidRPr="005A0E1D" w:rsidTr="0038019A">
        <w:tc>
          <w:tcPr>
            <w:tcW w:w="2660" w:type="dxa"/>
          </w:tcPr>
          <w:p w:rsidR="0038019A" w:rsidRPr="005A0E1D" w:rsidRDefault="0038019A" w:rsidP="0038019A">
            <w:pPr>
              <w:spacing w:after="0" w:line="240" w:lineRule="auto"/>
            </w:pPr>
            <w:r w:rsidRPr="005A0E1D">
              <w:rPr>
                <w:rStyle w:val="Normalny"/>
              </w:rPr>
              <w:lastRenderedPageBreak/>
              <w:t>The maximum amount of eligible costs</w:t>
            </w:r>
          </w:p>
        </w:tc>
        <w:tc>
          <w:tcPr>
            <w:tcW w:w="6552" w:type="dxa"/>
          </w:tcPr>
          <w:p w:rsidR="0038019A" w:rsidRPr="005A0E1D" w:rsidRDefault="0038019A" w:rsidP="0038019A">
            <w:pPr>
              <w:spacing w:after="0" w:line="240" w:lineRule="auto"/>
            </w:pPr>
          </w:p>
        </w:tc>
      </w:tr>
      <w:tr w:rsidR="0038019A" w:rsidRPr="005A0E1D" w:rsidTr="0038019A">
        <w:tc>
          <w:tcPr>
            <w:tcW w:w="2660" w:type="dxa"/>
          </w:tcPr>
          <w:p w:rsidR="0038019A" w:rsidRPr="005A0E1D" w:rsidRDefault="0038019A" w:rsidP="0038019A">
            <w:pPr>
              <w:spacing w:after="0" w:line="240" w:lineRule="auto"/>
            </w:pPr>
            <w:r w:rsidRPr="005A0E1D">
              <w:rPr>
                <w:rStyle w:val="Normalny"/>
              </w:rPr>
              <w:t>Schedule of incurring eligible costs</w:t>
            </w:r>
          </w:p>
        </w:tc>
        <w:tc>
          <w:tcPr>
            <w:tcW w:w="6552" w:type="dxa"/>
          </w:tcPr>
          <w:p w:rsidR="0038019A" w:rsidRPr="005A0E1D" w:rsidRDefault="0038019A" w:rsidP="0038019A">
            <w:pPr>
              <w:spacing w:after="0" w:line="240" w:lineRule="auto"/>
            </w:pPr>
          </w:p>
        </w:tc>
      </w:tr>
      <w:tr w:rsidR="0038019A" w:rsidRPr="005A0E1D" w:rsidTr="0038019A">
        <w:tc>
          <w:tcPr>
            <w:tcW w:w="2660" w:type="dxa"/>
          </w:tcPr>
          <w:p w:rsidR="0038019A" w:rsidRPr="005A0E1D" w:rsidRDefault="0038019A" w:rsidP="003E6009">
            <w:pPr>
              <w:spacing w:after="0" w:line="240" w:lineRule="auto"/>
            </w:pPr>
            <w:r w:rsidRPr="005A0E1D">
              <w:rPr>
                <w:rStyle w:val="Normalny"/>
              </w:rPr>
              <w:t>The number of staff</w:t>
            </w:r>
            <w:r w:rsidR="00D9575D" w:rsidRPr="005A0E1D">
              <w:rPr>
                <w:rStyle w:val="Normalny"/>
              </w:rPr>
              <w:t xml:space="preserve"> employed in </w:t>
            </w:r>
            <w:r w:rsidR="003E6009">
              <w:rPr>
                <w:rStyle w:val="Normalny"/>
              </w:rPr>
              <w:t>connection with</w:t>
            </w:r>
            <w:r w:rsidR="00D9575D" w:rsidRPr="005A0E1D">
              <w:rPr>
                <w:rStyle w:val="Normalny"/>
              </w:rPr>
              <w:t xml:space="preserve"> the initial</w:t>
            </w:r>
            <w:r w:rsidRPr="005A0E1D">
              <w:rPr>
                <w:rStyle w:val="Normalny"/>
              </w:rPr>
              <w:t xml:space="preserve"> investment</w:t>
            </w:r>
          </w:p>
        </w:tc>
        <w:tc>
          <w:tcPr>
            <w:tcW w:w="6552" w:type="dxa"/>
          </w:tcPr>
          <w:p w:rsidR="0038019A" w:rsidRPr="005A0E1D" w:rsidRDefault="0038019A" w:rsidP="0038019A">
            <w:pPr>
              <w:spacing w:after="0" w:line="240" w:lineRule="auto"/>
            </w:pPr>
          </w:p>
        </w:tc>
      </w:tr>
      <w:tr w:rsidR="0038019A" w:rsidRPr="005A0E1D" w:rsidTr="0038019A">
        <w:tc>
          <w:tcPr>
            <w:tcW w:w="2660" w:type="dxa"/>
          </w:tcPr>
          <w:p w:rsidR="0038019A" w:rsidRPr="005A0E1D" w:rsidRDefault="0038019A" w:rsidP="0038019A">
            <w:pPr>
              <w:spacing w:after="0" w:line="240" w:lineRule="auto"/>
            </w:pPr>
            <w:r w:rsidRPr="005A0E1D">
              <w:rPr>
                <w:rStyle w:val="Normalny"/>
              </w:rPr>
              <w:t>The period of e</w:t>
            </w:r>
            <w:r w:rsidR="00D9575D" w:rsidRPr="005A0E1D">
              <w:rPr>
                <w:rStyle w:val="Normalny"/>
              </w:rPr>
              <w:t xml:space="preserve">mployment </w:t>
            </w:r>
            <w:r w:rsidR="003E6009" w:rsidRPr="005A0E1D">
              <w:rPr>
                <w:rStyle w:val="Normalny"/>
              </w:rPr>
              <w:t xml:space="preserve">in </w:t>
            </w:r>
            <w:r w:rsidR="003E6009">
              <w:rPr>
                <w:rStyle w:val="Normalny"/>
              </w:rPr>
              <w:t>connection with</w:t>
            </w:r>
            <w:r w:rsidR="003E6009" w:rsidRPr="005A0E1D">
              <w:rPr>
                <w:rStyle w:val="Normalny"/>
              </w:rPr>
              <w:t xml:space="preserve"> </w:t>
            </w:r>
            <w:r w:rsidR="00D9575D" w:rsidRPr="005A0E1D">
              <w:rPr>
                <w:rStyle w:val="Normalny"/>
              </w:rPr>
              <w:t>the initial</w:t>
            </w:r>
            <w:r w:rsidRPr="005A0E1D">
              <w:rPr>
                <w:rStyle w:val="Normalny"/>
              </w:rPr>
              <w:t xml:space="preserve"> investment</w:t>
            </w:r>
          </w:p>
        </w:tc>
        <w:tc>
          <w:tcPr>
            <w:tcW w:w="6552" w:type="dxa"/>
          </w:tcPr>
          <w:p w:rsidR="0038019A" w:rsidRPr="005A0E1D" w:rsidRDefault="0038019A" w:rsidP="0038019A">
            <w:pPr>
              <w:spacing w:after="0" w:line="240" w:lineRule="auto"/>
            </w:pPr>
          </w:p>
        </w:tc>
      </w:tr>
      <w:tr w:rsidR="0038019A" w:rsidRPr="005A0E1D" w:rsidTr="0038019A">
        <w:tc>
          <w:tcPr>
            <w:tcW w:w="2660" w:type="dxa"/>
          </w:tcPr>
          <w:p w:rsidR="0038019A" w:rsidRPr="005A0E1D" w:rsidRDefault="0038019A" w:rsidP="003E6009">
            <w:pPr>
              <w:spacing w:after="0" w:line="240" w:lineRule="auto"/>
            </w:pPr>
            <w:r w:rsidRPr="005A0E1D">
              <w:rPr>
                <w:rStyle w:val="Normalny"/>
              </w:rPr>
              <w:t>The maximum number of workplaces for which eligible costs will be incurred as two-year labour costs.</w:t>
            </w:r>
          </w:p>
        </w:tc>
        <w:tc>
          <w:tcPr>
            <w:tcW w:w="6552" w:type="dxa"/>
          </w:tcPr>
          <w:p w:rsidR="0038019A" w:rsidRPr="005A0E1D" w:rsidRDefault="0038019A" w:rsidP="0038019A">
            <w:pPr>
              <w:spacing w:after="0" w:line="240" w:lineRule="auto"/>
            </w:pPr>
          </w:p>
        </w:tc>
      </w:tr>
      <w:tr w:rsidR="0038019A" w:rsidRPr="005A0E1D" w:rsidTr="0038019A">
        <w:tc>
          <w:tcPr>
            <w:tcW w:w="2660" w:type="dxa"/>
          </w:tcPr>
          <w:p w:rsidR="0038019A" w:rsidRPr="005A0E1D" w:rsidRDefault="0038019A" w:rsidP="003E6009">
            <w:pPr>
              <w:spacing w:after="0" w:line="240" w:lineRule="auto"/>
            </w:pPr>
            <w:r w:rsidRPr="005A0E1D">
              <w:rPr>
                <w:rStyle w:val="Normalny"/>
              </w:rPr>
              <w:t xml:space="preserve">In the event of an existing enterprise </w:t>
            </w:r>
            <w:r w:rsidR="003E6009">
              <w:rPr>
                <w:rStyle w:val="Normalny"/>
              </w:rPr>
              <w:t>–</w:t>
            </w:r>
            <w:r w:rsidRPr="005A0E1D">
              <w:rPr>
                <w:rStyle w:val="Normalny"/>
              </w:rPr>
              <w:t xml:space="preserve"> average annual employment level covering the period of 12 months preceding the month in which the application was submitted, and if the enterprise operates for a shorter time, average employment covering the entire period.</w:t>
            </w:r>
          </w:p>
        </w:tc>
        <w:tc>
          <w:tcPr>
            <w:tcW w:w="6552" w:type="dxa"/>
          </w:tcPr>
          <w:p w:rsidR="0038019A" w:rsidRPr="005A0E1D" w:rsidRDefault="0038019A" w:rsidP="0038019A">
            <w:pPr>
              <w:spacing w:after="0" w:line="240" w:lineRule="auto"/>
            </w:pPr>
          </w:p>
        </w:tc>
      </w:tr>
      <w:tr w:rsidR="0038019A" w:rsidRPr="005A0E1D" w:rsidTr="0038019A">
        <w:tc>
          <w:tcPr>
            <w:tcW w:w="2660" w:type="dxa"/>
          </w:tcPr>
          <w:p w:rsidR="0038019A" w:rsidRPr="005A0E1D" w:rsidRDefault="0038019A" w:rsidP="0038019A">
            <w:pPr>
              <w:spacing w:after="0" w:line="240" w:lineRule="auto"/>
            </w:pPr>
            <w:r w:rsidRPr="005A0E1D">
              <w:rPr>
                <w:rStyle w:val="Normalny"/>
              </w:rPr>
              <w:t>Quality criteria</w:t>
            </w:r>
            <w:r w:rsidRPr="005A0E1D">
              <w:rPr>
                <w:rStyle w:val="Odwoanieprzypisudolnego"/>
              </w:rPr>
              <w:footnoteReference w:id="4"/>
            </w:r>
            <w:r w:rsidRPr="005A0E1D">
              <w:rPr>
                <w:rStyle w:val="Normalny"/>
              </w:rPr>
              <w:t xml:space="preserve"> which an entrepreneur undertakes to meet.</w:t>
            </w:r>
          </w:p>
        </w:tc>
        <w:tc>
          <w:tcPr>
            <w:tcW w:w="6552" w:type="dxa"/>
          </w:tcPr>
          <w:p w:rsidR="0038019A" w:rsidRPr="005A0E1D" w:rsidRDefault="0038019A" w:rsidP="0038019A">
            <w:pPr>
              <w:spacing w:after="0" w:line="240" w:lineRule="auto"/>
            </w:pPr>
          </w:p>
        </w:tc>
      </w:tr>
    </w:tbl>
    <w:p w:rsidR="0038019A" w:rsidRPr="005A0E1D" w:rsidRDefault="0038019A"/>
    <w:p w:rsidR="0038019A" w:rsidRPr="005A0E1D" w:rsidRDefault="003D75DC">
      <w:r w:rsidRPr="005A0E1D">
        <w:rPr>
          <w:rStyle w:val="Normalny"/>
        </w:rPr>
        <w:t>I hereby represent</w:t>
      </w:r>
      <w:r w:rsidR="0038019A" w:rsidRPr="005A0E1D">
        <w:rPr>
          <w:rStyle w:val="Normalny"/>
        </w:rPr>
        <w:t xml:space="preserve"> that</w:t>
      </w:r>
      <w:r w:rsidR="0038019A" w:rsidRPr="005A0E1D">
        <w:rPr>
          <w:rStyle w:val="Odwoanieprzypisudolnego"/>
        </w:rPr>
        <w:footnoteReference w:id="5"/>
      </w:r>
      <w:r w:rsidR="0038019A" w:rsidRPr="005A0E1D">
        <w:rPr>
          <w:rStyle w:val="Normalny"/>
        </w:rPr>
        <w:t>:</w:t>
      </w:r>
    </w:p>
    <w:p w:rsidR="0038019A" w:rsidRPr="005A0E1D" w:rsidRDefault="0038019A" w:rsidP="0038019A">
      <w:pPr>
        <w:pStyle w:val="Akapitzlist"/>
        <w:numPr>
          <w:ilvl w:val="0"/>
          <w:numId w:val="2"/>
        </w:numPr>
        <w:jc w:val="both"/>
      </w:pPr>
      <w:r w:rsidRPr="005A0E1D">
        <w:rPr>
          <w:rStyle w:val="Akapitzlist"/>
        </w:rPr>
        <w:t>I have not carried out/ I have carried out</w:t>
      </w:r>
      <w:r w:rsidRPr="005A0E1D">
        <w:rPr>
          <w:rStyle w:val="Odwoanieprzypisudolnego"/>
        </w:rPr>
        <w:footnoteReference w:customMarkFollows="1" w:id="6"/>
        <w:sym w:font="Symbol" w:char="F02A"/>
      </w:r>
      <w:r w:rsidRPr="005A0E1D">
        <w:rPr>
          <w:rStyle w:val="Akapitzlist"/>
        </w:rPr>
        <w:t xml:space="preserve"> relocation of activity (within the meaning of </w:t>
      </w:r>
      <w:r w:rsidR="003E6009">
        <w:rPr>
          <w:rStyle w:val="Akapitzlist"/>
        </w:rPr>
        <w:t>A</w:t>
      </w:r>
      <w:r w:rsidRPr="005A0E1D">
        <w:rPr>
          <w:rStyle w:val="Akapitzlist"/>
        </w:rPr>
        <w:t>rt</w:t>
      </w:r>
      <w:r w:rsidR="003E6009">
        <w:rPr>
          <w:rStyle w:val="Akapitzlist"/>
        </w:rPr>
        <w:t>icle</w:t>
      </w:r>
      <w:r w:rsidRPr="005A0E1D">
        <w:rPr>
          <w:rStyle w:val="Akapitzlist"/>
        </w:rPr>
        <w:t xml:space="preserve"> 2 (61a) of the Commission Regulation (EU) No 651/2014 of 17 June 2014 declaring certain categories of aid compatible with the internal market in application of Articles 107 and 108 of the Treaty) to the establishment in which the initial investment for which aid is requested is to take place, in the two years preceding the application for aid;</w:t>
      </w:r>
    </w:p>
    <w:p w:rsidR="0038019A" w:rsidRPr="005A0E1D" w:rsidRDefault="0038019A" w:rsidP="0038019A">
      <w:pPr>
        <w:pStyle w:val="Akapitzlist"/>
        <w:numPr>
          <w:ilvl w:val="0"/>
          <w:numId w:val="2"/>
        </w:numPr>
        <w:jc w:val="both"/>
      </w:pPr>
      <w:r w:rsidRPr="005A0E1D">
        <w:rPr>
          <w:rStyle w:val="Akapitzlist"/>
        </w:rPr>
        <w:t xml:space="preserve">I undertake not to carry out any relocation of activity (within the meaning of </w:t>
      </w:r>
      <w:r w:rsidR="003E6009">
        <w:rPr>
          <w:rStyle w:val="Akapitzlist"/>
        </w:rPr>
        <w:t xml:space="preserve">Article </w:t>
      </w:r>
      <w:r w:rsidRPr="005A0E1D">
        <w:rPr>
          <w:rStyle w:val="Akapitzlist"/>
        </w:rPr>
        <w:t>2 (61a) of the</w:t>
      </w:r>
      <w:r w:rsidR="0035385C">
        <w:rPr>
          <w:rStyle w:val="Akapitzlist"/>
        </w:rPr>
        <w:t xml:space="preserve"> </w:t>
      </w:r>
      <w:r w:rsidR="003E6009">
        <w:rPr>
          <w:rStyle w:val="Akapitzlist"/>
        </w:rPr>
        <w:t>Commission Regulation (EU) No</w:t>
      </w:r>
      <w:r w:rsidRPr="005A0E1D">
        <w:rPr>
          <w:rStyle w:val="Akapitzlist"/>
        </w:rPr>
        <w:t xml:space="preserve"> 651/2014 of 17 June 2014 declaring certain categories of aid compatible with the internal market in application of Articles 107 and 108 of the Treaty) to </w:t>
      </w:r>
      <w:r w:rsidRPr="005A0E1D">
        <w:rPr>
          <w:rStyle w:val="Akapitzlist"/>
        </w:rPr>
        <w:lastRenderedPageBreak/>
        <w:t>the establishment in which the initial investment for which aid is requested is to take place up to a period of two years after the investment for which aid is requested is completed;</w:t>
      </w:r>
    </w:p>
    <w:p w:rsidR="0038019A" w:rsidRPr="005A0E1D" w:rsidRDefault="0038019A" w:rsidP="0038019A">
      <w:pPr>
        <w:pStyle w:val="Akapitzlist"/>
        <w:numPr>
          <w:ilvl w:val="0"/>
          <w:numId w:val="2"/>
        </w:numPr>
        <w:jc w:val="both"/>
      </w:pPr>
      <w:r w:rsidRPr="005A0E1D">
        <w:rPr>
          <w:rStyle w:val="Akapitzlist"/>
        </w:rPr>
        <w:t>As at the date of the application, I do not run any business activities within the Mazowieckie Province area, falling within the same category as the activities which arise from the initial investment for which aid is requested;</w:t>
      </w:r>
    </w:p>
    <w:p w:rsidR="0038019A" w:rsidRPr="005A0E1D" w:rsidRDefault="0038019A" w:rsidP="0038019A">
      <w:pPr>
        <w:pStyle w:val="Akapitzlist"/>
        <w:numPr>
          <w:ilvl w:val="0"/>
          <w:numId w:val="2"/>
        </w:numPr>
        <w:jc w:val="both"/>
      </w:pPr>
      <w:r w:rsidRPr="005A0E1D">
        <w:rPr>
          <w:rStyle w:val="Akapitzlist"/>
        </w:rPr>
        <w:t>My enterprise</w:t>
      </w:r>
      <w:bookmarkStart w:id="0" w:name="_GoBack"/>
      <w:bookmarkEnd w:id="0"/>
      <w:r w:rsidRPr="005A0E1D">
        <w:rPr>
          <w:rStyle w:val="Akapitzlist"/>
        </w:rPr>
        <w:t xml:space="preserve"> is not an undertaking in difficulty, within the meaning of </w:t>
      </w:r>
      <w:r w:rsidR="003E6009">
        <w:rPr>
          <w:rStyle w:val="Akapitzlist"/>
        </w:rPr>
        <w:t>Article</w:t>
      </w:r>
      <w:r w:rsidRPr="005A0E1D">
        <w:rPr>
          <w:rStyle w:val="Akapitzlist"/>
        </w:rPr>
        <w:t xml:space="preserve"> 2 (18) of the Commission Regulation (EU) No 651/2014 of 17 June 2014 declaring certain categories of aid compatible with the internal market in application of Art</w:t>
      </w:r>
      <w:r w:rsidR="003E6009">
        <w:rPr>
          <w:rStyle w:val="Akapitzlist"/>
        </w:rPr>
        <w:t>icles 107 and 108 of the Treaty;</w:t>
      </w:r>
    </w:p>
    <w:p w:rsidR="0038019A" w:rsidRPr="005A0E1D" w:rsidRDefault="003E6009" w:rsidP="0038019A">
      <w:pPr>
        <w:pStyle w:val="Akapitzlist"/>
        <w:numPr>
          <w:ilvl w:val="0"/>
          <w:numId w:val="2"/>
        </w:numPr>
        <w:jc w:val="both"/>
      </w:pPr>
      <w:r>
        <w:rPr>
          <w:rStyle w:val="Akapitzlist"/>
        </w:rPr>
        <w:t>I have not received/</w:t>
      </w:r>
      <w:r w:rsidR="0038019A" w:rsidRPr="005A0E1D">
        <w:rPr>
          <w:rStyle w:val="Akapitzlist"/>
        </w:rPr>
        <w:t>I have received</w:t>
      </w:r>
      <w:r w:rsidR="0038019A" w:rsidRPr="005A0E1D">
        <w:rPr>
          <w:rStyle w:val="Odwoanieprzypisudolnego"/>
        </w:rPr>
        <w:footnoteReference w:customMarkFollows="1" w:id="7"/>
        <w:sym w:font="Symbol" w:char="F02A"/>
      </w:r>
      <w:r w:rsidR="0038019A" w:rsidRPr="005A0E1D">
        <w:rPr>
          <w:rStyle w:val="Akapitzlist"/>
        </w:rPr>
        <w:t xml:space="preserve"> </w:t>
      </w:r>
      <w:r w:rsidR="0038019A" w:rsidRPr="005A0E1D">
        <w:rPr>
          <w:rStyle w:val="Akapitzlist"/>
          <w:i/>
        </w:rPr>
        <w:t>de minimis</w:t>
      </w:r>
      <w:r w:rsidR="0038019A" w:rsidRPr="005A0E1D">
        <w:rPr>
          <w:rStyle w:val="Akapitzlist"/>
        </w:rPr>
        <w:t xml:space="preserve"> aid or other state aid for other investments implemented by my company or another enterprise belonging to the same group of companies within the last 3 years in the subregion (NUTS 3) where the initial investment for which aid is requested is to be located;</w:t>
      </w:r>
    </w:p>
    <w:p w:rsidR="0038019A" w:rsidRPr="005A0E1D" w:rsidRDefault="0038019A" w:rsidP="0038019A">
      <w:pPr>
        <w:pStyle w:val="Akapitzlist"/>
        <w:numPr>
          <w:ilvl w:val="0"/>
          <w:numId w:val="2"/>
        </w:numPr>
        <w:jc w:val="both"/>
      </w:pPr>
      <w:r w:rsidRPr="005A0E1D">
        <w:rPr>
          <w:rStyle w:val="Akapitzlist"/>
        </w:rPr>
        <w:t>I have not entered int</w:t>
      </w:r>
      <w:r w:rsidR="00D9575D" w:rsidRPr="005A0E1D">
        <w:rPr>
          <w:rStyle w:val="Akapitzlist"/>
        </w:rPr>
        <w:t>o any agreements which make the initial investment irreversible</w:t>
      </w:r>
      <w:r w:rsidRPr="005A0E1D">
        <w:rPr>
          <w:rStyle w:val="Akapitzlist"/>
        </w:rPr>
        <w:t>;</w:t>
      </w:r>
    </w:p>
    <w:p w:rsidR="0038019A" w:rsidRPr="005A0E1D" w:rsidRDefault="0038019A" w:rsidP="0038019A">
      <w:pPr>
        <w:pStyle w:val="Akapitzlist"/>
        <w:numPr>
          <w:ilvl w:val="0"/>
          <w:numId w:val="2"/>
        </w:numPr>
        <w:jc w:val="both"/>
      </w:pPr>
      <w:r w:rsidRPr="005A0E1D">
        <w:rPr>
          <w:rStyle w:val="Akapitzlist"/>
        </w:rPr>
        <w:t>I am not subject to an outstanding recovery order following a previous Commission decision declaring an aid illegal and incompatible with the internal market.</w:t>
      </w:r>
    </w:p>
    <w:p w:rsidR="0038019A" w:rsidRPr="005A0E1D" w:rsidRDefault="0038019A" w:rsidP="0038019A">
      <w:pPr>
        <w:jc w:val="both"/>
      </w:pPr>
    </w:p>
    <w:p w:rsidR="0038019A" w:rsidRPr="005A0E1D" w:rsidRDefault="0038019A" w:rsidP="0038019A">
      <w:pPr>
        <w:jc w:val="both"/>
      </w:pPr>
    </w:p>
    <w:p w:rsidR="0038019A" w:rsidRPr="005A0E1D" w:rsidRDefault="0038019A" w:rsidP="0038019A">
      <w:pPr>
        <w:ind w:left="5664"/>
        <w:jc w:val="both"/>
      </w:pPr>
      <w:r w:rsidRPr="005A0E1D">
        <w:rPr>
          <w:rStyle w:val="Normalny"/>
        </w:rPr>
        <w:t>………………………………………………………</w:t>
      </w:r>
    </w:p>
    <w:p w:rsidR="0038019A" w:rsidRPr="005A0E1D" w:rsidRDefault="0035385C" w:rsidP="0038019A">
      <w:pPr>
        <w:ind w:left="5664"/>
        <w:jc w:val="both"/>
      </w:pPr>
      <w:r>
        <w:rPr>
          <w:rStyle w:val="Normalny"/>
        </w:rPr>
        <w:tab/>
      </w:r>
      <w:r w:rsidR="0038019A" w:rsidRPr="005A0E1D">
        <w:rPr>
          <w:rStyle w:val="Normalny"/>
        </w:rPr>
        <w:t>Entrepreneur</w:t>
      </w:r>
      <w:r w:rsidR="003E6009">
        <w:rPr>
          <w:rStyle w:val="Normalny"/>
        </w:rPr>
        <w:t>’</w:t>
      </w:r>
      <w:r w:rsidR="0038019A" w:rsidRPr="005A0E1D">
        <w:rPr>
          <w:rStyle w:val="Normalny"/>
        </w:rPr>
        <w:t>s signature</w:t>
      </w:r>
    </w:p>
    <w:p w:rsidR="0038019A" w:rsidRPr="005A0E1D" w:rsidRDefault="0038019A">
      <w:pPr>
        <w:jc w:val="both"/>
      </w:pPr>
    </w:p>
    <w:sectPr w:rsidR="0038019A" w:rsidRPr="005A0E1D" w:rsidSect="003801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19A" w:rsidRDefault="0038019A" w:rsidP="0038019A">
      <w:pPr>
        <w:spacing w:after="0" w:line="240" w:lineRule="auto"/>
      </w:pPr>
      <w:r>
        <w:separator/>
      </w:r>
    </w:p>
  </w:endnote>
  <w:endnote w:type="continuationSeparator" w:id="0">
    <w:p w:rsidR="0038019A" w:rsidRDefault="0038019A" w:rsidP="0038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19A" w:rsidRDefault="0038019A" w:rsidP="0038019A">
      <w:pPr>
        <w:spacing w:after="0" w:line="240" w:lineRule="auto"/>
      </w:pPr>
      <w:r>
        <w:separator/>
      </w:r>
    </w:p>
  </w:footnote>
  <w:footnote w:type="continuationSeparator" w:id="0">
    <w:p w:rsidR="0038019A" w:rsidRDefault="0038019A" w:rsidP="0038019A">
      <w:pPr>
        <w:spacing w:after="0" w:line="240" w:lineRule="auto"/>
      </w:pPr>
      <w:r>
        <w:continuationSeparator/>
      </w:r>
    </w:p>
  </w:footnote>
  <w:footnote w:id="1">
    <w:p w:rsidR="0038019A" w:rsidRDefault="0038019A">
      <w:pPr>
        <w:pStyle w:val="Tekstprzypisudolnego"/>
      </w:pPr>
      <w:r>
        <w:rPr>
          <w:rStyle w:val="Odwoanieprzypisudolnego"/>
        </w:rPr>
        <w:footnoteRef/>
      </w:r>
      <w:r>
        <w:rPr>
          <w:rStyle w:val="Tekstprzypisudolnego"/>
        </w:rPr>
        <w:t xml:space="preserve"> Pursuant to the Commission Regulation (EU) No 651/2014 of 17 June 2014 declaring certain categories of aid compatible with the internal market in application of Articles 107 and 108 of the Treaty (Official Journal of the European Union L 187 of 26</w:t>
      </w:r>
      <w:r w:rsidR="003E6009">
        <w:rPr>
          <w:rStyle w:val="Tekstprzypisudolnego"/>
        </w:rPr>
        <w:t>.</w:t>
      </w:r>
      <w:r>
        <w:rPr>
          <w:rStyle w:val="Tekstprzypisudolnego"/>
        </w:rPr>
        <w:t>06</w:t>
      </w:r>
      <w:r w:rsidR="003E6009">
        <w:rPr>
          <w:rStyle w:val="Tekstprzypisudolnego"/>
        </w:rPr>
        <w:t>.</w:t>
      </w:r>
      <w:r>
        <w:rPr>
          <w:rStyle w:val="Tekstprzypisudolnego"/>
        </w:rPr>
        <w:t>2014, p.</w:t>
      </w:r>
      <w:r w:rsidR="003E6009">
        <w:rPr>
          <w:rStyle w:val="Tekstprzypisudolnego"/>
        </w:rPr>
        <w:t xml:space="preserve"> </w:t>
      </w:r>
      <w:r>
        <w:rPr>
          <w:rStyle w:val="Tekstprzypisudolnego"/>
        </w:rPr>
        <w:t>1, as amended)</w:t>
      </w:r>
    </w:p>
  </w:footnote>
  <w:footnote w:id="2">
    <w:p w:rsidR="0038019A" w:rsidRDefault="0038019A">
      <w:pPr>
        <w:pStyle w:val="Tekstprzypisudolnego"/>
      </w:pPr>
      <w:r>
        <w:rPr>
          <w:rStyle w:val="Odwoanieprzypisudolnego"/>
        </w:rPr>
        <w:footnoteRef/>
      </w:r>
      <w:r>
        <w:rPr>
          <w:rStyle w:val="Tekstprzypisudolnego"/>
        </w:rPr>
        <w:t xml:space="preserve"> A business plan may be appended to the application, </w:t>
      </w:r>
      <w:r w:rsidR="00D9575D">
        <w:rPr>
          <w:rStyle w:val="Tekstprzypisudolnego"/>
        </w:rPr>
        <w:t>if applicable</w:t>
      </w:r>
      <w:r>
        <w:rPr>
          <w:rStyle w:val="Tekstprzypisudolnego"/>
        </w:rPr>
        <w:t>.</w:t>
      </w:r>
    </w:p>
  </w:footnote>
  <w:footnote w:id="3">
    <w:p w:rsidR="0038019A" w:rsidRDefault="0038019A">
      <w:pPr>
        <w:pStyle w:val="Tekstprzypisudolnego"/>
      </w:pPr>
      <w:r>
        <w:rPr>
          <w:rStyle w:val="Odwoanieprzypisudolnego"/>
        </w:rPr>
        <w:footnoteRef/>
      </w:r>
      <w:r>
        <w:rPr>
          <w:rStyle w:val="Tekstprzypisudolnego"/>
        </w:rPr>
        <w:t xml:space="preserve"> The objects of the company are defined pursuant to the Regulation of the Council of Ministers of 4 September 2015 on the  Polish Classification of Goods and Services (PKWiU) (Journal of Laws item 1676, and Journal of Laws of 2017, item 2453).</w:t>
      </w:r>
    </w:p>
  </w:footnote>
  <w:footnote w:id="4">
    <w:p w:rsidR="0038019A" w:rsidRDefault="0038019A">
      <w:pPr>
        <w:pStyle w:val="Tekstprzypisudolnego"/>
      </w:pPr>
      <w:r>
        <w:rPr>
          <w:rStyle w:val="Odwoanieprzypisudolnego"/>
        </w:rPr>
        <w:footnoteRef/>
      </w:r>
      <w:r>
        <w:rPr>
          <w:rStyle w:val="Tekstprzypisudolnego"/>
        </w:rPr>
        <w:t xml:space="preserve"> The criteria referred to in Annex I to the Regulation of the Council of Ministers of 28 August 2018 on state aid granted to certain enterprises for implementing new investments.</w:t>
      </w:r>
    </w:p>
  </w:footnote>
  <w:footnote w:id="5">
    <w:p w:rsidR="0038019A" w:rsidRDefault="0038019A">
      <w:pPr>
        <w:pStyle w:val="Tekstprzypisudolnego"/>
      </w:pPr>
      <w:r>
        <w:rPr>
          <w:rStyle w:val="Odwoanieprzypisudolnego"/>
        </w:rPr>
        <w:footnoteRef/>
      </w:r>
      <w:r>
        <w:rPr>
          <w:rStyle w:val="Tekstprzypisudolnego"/>
        </w:rPr>
        <w:t xml:space="preserve"> Entrepreneurs make representations insofar as they apply to them</w:t>
      </w:r>
      <w:r w:rsidR="005A0E1D">
        <w:rPr>
          <w:rStyle w:val="Tekstprzypisudolnego"/>
        </w:rPr>
        <w:t>.</w:t>
      </w:r>
    </w:p>
  </w:footnote>
  <w:footnote w:id="6">
    <w:p w:rsidR="0038019A" w:rsidRDefault="0038019A">
      <w:pPr>
        <w:pStyle w:val="Tekstprzypisudolnego"/>
      </w:pPr>
      <w:r>
        <w:rPr>
          <w:rStyle w:val="Odwoanieprzypisudolnego"/>
        </w:rPr>
        <w:sym w:font="Symbol" w:char="F02A"/>
      </w:r>
      <w:r>
        <w:rPr>
          <w:rStyle w:val="Tekstprzypisudolnego"/>
        </w:rPr>
        <w:t xml:space="preserve"> Delete as appropriate</w:t>
      </w:r>
    </w:p>
  </w:footnote>
  <w:footnote w:id="7">
    <w:p w:rsidR="0038019A" w:rsidRDefault="0038019A">
      <w:pPr>
        <w:pStyle w:val="Tekstprzypisudolnego"/>
      </w:pPr>
      <w:r>
        <w:rPr>
          <w:rStyle w:val="Odwoanieprzypisudolnego"/>
        </w:rPr>
        <w:sym w:font="Symbol" w:char="F02A"/>
      </w:r>
      <w:r>
        <w:rPr>
          <w:rStyle w:val="Tekstprzypisudolnego"/>
        </w:rPr>
        <w:t xml:space="preserve"> Delete as appropriate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147F7"/>
    <w:multiLevelType w:val="hybridMultilevel"/>
    <w:tmpl w:val="1384F1A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4B927754"/>
    <w:multiLevelType w:val="hybridMultilevel"/>
    <w:tmpl w:val="275693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1E"/>
    <w:rsid w:val="002B1F29"/>
    <w:rsid w:val="0035385C"/>
    <w:rsid w:val="0038019A"/>
    <w:rsid w:val="003D75DC"/>
    <w:rsid w:val="003E6009"/>
    <w:rsid w:val="005A0E1D"/>
    <w:rsid w:val="00D95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099165-0A95-48CB-9480-E04F2D4F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714"/>
    <w:pPr>
      <w:spacing w:after="200" w:line="276" w:lineRule="auto"/>
    </w:pPr>
    <w:rPr>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C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D7A7D"/>
    <w:pPr>
      <w:spacing w:after="0" w:line="240" w:lineRule="auto"/>
    </w:pPr>
    <w:rPr>
      <w:sz w:val="20"/>
      <w:szCs w:val="20"/>
    </w:rPr>
  </w:style>
  <w:style w:type="character" w:customStyle="1" w:styleId="TekstprzypisukocowegoZnak">
    <w:name w:val="Tekst przypisu końcowego Znak"/>
    <w:link w:val="Tekstprzypisukocowego"/>
    <w:uiPriority w:val="99"/>
    <w:semiHidden/>
    <w:rsid w:val="00ED7A7D"/>
    <w:rPr>
      <w:sz w:val="20"/>
      <w:szCs w:val="20"/>
      <w:lang w:val="en-GB" w:eastAsia="en-GB"/>
    </w:rPr>
  </w:style>
  <w:style w:type="character" w:styleId="Odwoanieprzypisukocowego">
    <w:name w:val="endnote reference"/>
    <w:uiPriority w:val="99"/>
    <w:semiHidden/>
    <w:unhideWhenUsed/>
    <w:rsid w:val="00ED7A7D"/>
    <w:rPr>
      <w:vertAlign w:val="superscript"/>
      <w:lang w:val="en-GB" w:eastAsia="en-GB"/>
    </w:rPr>
  </w:style>
  <w:style w:type="paragraph" w:styleId="Tekstprzypisudolnego">
    <w:name w:val="footnote text"/>
    <w:basedOn w:val="Normalny"/>
    <w:link w:val="TekstprzypisudolnegoZnak"/>
    <w:uiPriority w:val="99"/>
    <w:semiHidden/>
    <w:unhideWhenUsed/>
    <w:rsid w:val="00ED7A7D"/>
    <w:pPr>
      <w:spacing w:after="0" w:line="240" w:lineRule="auto"/>
    </w:pPr>
    <w:rPr>
      <w:sz w:val="20"/>
      <w:szCs w:val="20"/>
    </w:rPr>
  </w:style>
  <w:style w:type="character" w:customStyle="1" w:styleId="TekstprzypisudolnegoZnak">
    <w:name w:val="Tekst przypisu dolnego Znak"/>
    <w:link w:val="Tekstprzypisudolnego"/>
    <w:uiPriority w:val="99"/>
    <w:semiHidden/>
    <w:rsid w:val="00ED7A7D"/>
    <w:rPr>
      <w:sz w:val="20"/>
      <w:szCs w:val="20"/>
      <w:lang w:val="en-GB" w:eastAsia="en-GB"/>
    </w:rPr>
  </w:style>
  <w:style w:type="character" w:styleId="Odwoanieprzypisudolnego">
    <w:name w:val="footnote reference"/>
    <w:uiPriority w:val="99"/>
    <w:semiHidden/>
    <w:unhideWhenUsed/>
    <w:rsid w:val="00ED7A7D"/>
    <w:rPr>
      <w:vertAlign w:val="superscript"/>
      <w:lang w:val="en-GB" w:eastAsia="en-GB"/>
    </w:rPr>
  </w:style>
  <w:style w:type="paragraph" w:styleId="Akapitzlist">
    <w:name w:val="List Paragraph"/>
    <w:basedOn w:val="Normalny"/>
    <w:uiPriority w:val="34"/>
    <w:qFormat/>
    <w:rsid w:val="001769A9"/>
    <w:pPr>
      <w:ind w:left="720"/>
      <w:contextualSpacing/>
    </w:pPr>
  </w:style>
  <w:style w:type="paragraph" w:styleId="Nagwek">
    <w:name w:val="header"/>
    <w:basedOn w:val="Normalny"/>
    <w:link w:val="NagwekZnak"/>
    <w:uiPriority w:val="99"/>
    <w:unhideWhenUsed/>
    <w:rsid w:val="005D74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7470"/>
  </w:style>
  <w:style w:type="paragraph" w:styleId="Stopka">
    <w:name w:val="footer"/>
    <w:basedOn w:val="Normalny"/>
    <w:link w:val="StopkaZnak"/>
    <w:uiPriority w:val="99"/>
    <w:unhideWhenUsed/>
    <w:rsid w:val="005D74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7470"/>
  </w:style>
  <w:style w:type="character" w:styleId="Tekstzastpczy">
    <w:name w:val="Placeholder Text"/>
    <w:uiPriority w:val="99"/>
    <w:semiHidden/>
    <w:rsid w:val="00F27AF8"/>
    <w:rPr>
      <w:color w:val="808080"/>
      <w:lang w:val="en-GB" w:eastAsia="en-GB"/>
    </w:rPr>
  </w:style>
  <w:style w:type="paragraph" w:styleId="Tekstdymka">
    <w:name w:val="Balloon Text"/>
    <w:basedOn w:val="Normalny"/>
    <w:link w:val="TekstdymkaZnak"/>
    <w:uiPriority w:val="99"/>
    <w:semiHidden/>
    <w:unhideWhenUsed/>
    <w:rsid w:val="00F27AF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27AF8"/>
    <w:rPr>
      <w:rFonts w:ascii="Tahoma" w:hAnsi="Tahoma" w:cs="Tahoma"/>
      <w:sz w:val="16"/>
      <w:szCs w:val="16"/>
      <w:lang w:val="en-GB" w:eastAsia="en-GB"/>
    </w:rPr>
  </w:style>
  <w:style w:type="character" w:styleId="Odwoaniedokomentarza">
    <w:name w:val="annotation reference"/>
    <w:uiPriority w:val="99"/>
    <w:semiHidden/>
    <w:unhideWhenUsed/>
    <w:rsid w:val="003D75DC"/>
    <w:rPr>
      <w:sz w:val="16"/>
      <w:szCs w:val="16"/>
    </w:rPr>
  </w:style>
  <w:style w:type="paragraph" w:styleId="Tekstkomentarza">
    <w:name w:val="annotation text"/>
    <w:basedOn w:val="Normalny"/>
    <w:link w:val="TekstkomentarzaZnak"/>
    <w:uiPriority w:val="99"/>
    <w:semiHidden/>
    <w:unhideWhenUsed/>
    <w:rsid w:val="003D75DC"/>
    <w:rPr>
      <w:sz w:val="20"/>
      <w:szCs w:val="20"/>
    </w:rPr>
  </w:style>
  <w:style w:type="character" w:customStyle="1" w:styleId="TekstkomentarzaZnak">
    <w:name w:val="Tekst komentarza Znak"/>
    <w:link w:val="Tekstkomentarza"/>
    <w:uiPriority w:val="99"/>
    <w:semiHidden/>
    <w:rsid w:val="003D75DC"/>
    <w:rPr>
      <w:lang w:val="en-GB" w:eastAsia="en-GB"/>
    </w:rPr>
  </w:style>
  <w:style w:type="paragraph" w:styleId="Tematkomentarza">
    <w:name w:val="annotation subject"/>
    <w:basedOn w:val="Tekstkomentarza"/>
    <w:next w:val="Tekstkomentarza"/>
    <w:link w:val="TematkomentarzaZnak"/>
    <w:uiPriority w:val="99"/>
    <w:semiHidden/>
    <w:unhideWhenUsed/>
    <w:rsid w:val="003D75DC"/>
    <w:rPr>
      <w:b/>
      <w:bCs/>
    </w:rPr>
  </w:style>
  <w:style w:type="character" w:customStyle="1" w:styleId="TematkomentarzaZnak">
    <w:name w:val="Temat komentarza Znak"/>
    <w:link w:val="Tematkomentarza"/>
    <w:uiPriority w:val="99"/>
    <w:semiHidden/>
    <w:rsid w:val="003D75DC"/>
    <w:rPr>
      <w:b/>
      <w:bCs/>
      <w:lang w:val="en-GB" w:eastAsia="en-GB"/>
    </w:rPr>
  </w:style>
  <w:style w:type="paragraph" w:styleId="Poprawka">
    <w:name w:val="Revision"/>
    <w:hidden/>
    <w:uiPriority w:val="99"/>
    <w:semiHidden/>
    <w:rsid w:val="003D75D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7C5A-6279-4F11-BA80-DBDEB363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623</Words>
  <Characters>3319</Characters>
  <Application>Microsoft Office Word</Application>
  <DocSecurity>0</DocSecurity>
  <Lines>127</Lines>
  <Paragraphs>54</Paragraphs>
  <ScaleCrop>false</ScaleCrop>
  <HeadingPairs>
    <vt:vector size="2" baseType="variant">
      <vt:variant>
        <vt:lpstr>Tytuł</vt:lpstr>
      </vt:variant>
      <vt:variant>
        <vt:i4>1</vt:i4>
      </vt:variant>
    </vt:vector>
  </HeadingPairs>
  <TitlesOfParts>
    <vt:vector size="1" baseType="lpstr">
      <vt:lpstr/>
    </vt:vector>
  </TitlesOfParts>
  <Company>AGIT Centrum Tłumaczeń</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cp:lastModifiedBy>tforsyth</cp:lastModifiedBy>
  <cp:revision>3</cp:revision>
  <dcterms:created xsi:type="dcterms:W3CDTF">2018-10-01T06:59:00Z</dcterms:created>
  <dcterms:modified xsi:type="dcterms:W3CDTF">2018-10-01T07:01:00Z</dcterms:modified>
</cp:coreProperties>
</file>