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EA0A56" w14:textId="77777777" w:rsidR="00350895" w:rsidRPr="00DA5319" w:rsidRDefault="00350895">
      <w:pPr>
        <w:jc w:val="right"/>
        <w:rPr>
          <w:rFonts w:ascii="Cambria" w:eastAsia="Cambria" w:hAnsi="Cambria" w:cs="Cambria"/>
          <w:sz w:val="24"/>
          <w:szCs w:val="24"/>
          <w:lang w:val="en-GB"/>
        </w:rPr>
      </w:pPr>
    </w:p>
    <w:p w14:paraId="109B58B7" w14:textId="77777777" w:rsidR="00350895" w:rsidRPr="00DA5319" w:rsidRDefault="005430E0">
      <w:pPr>
        <w:spacing w:after="0" w:line="288" w:lineRule="auto"/>
        <w:jc w:val="center"/>
        <w:rPr>
          <w:rFonts w:ascii="Cambria" w:eastAsia="Cambria" w:hAnsi="Cambria" w:cs="Cambria"/>
          <w:sz w:val="24"/>
          <w:szCs w:val="24"/>
          <w:lang w:val="en-GB"/>
        </w:rPr>
      </w:pPr>
      <w:r w:rsidRPr="00DA5319">
        <w:rPr>
          <w:rFonts w:ascii="Times New Roman" w:hAnsi="Times New Roman"/>
          <w:b/>
          <w:bCs/>
          <w:sz w:val="24"/>
          <w:szCs w:val="24"/>
          <w:lang w:val="en-GB"/>
        </w:rPr>
        <w:t>Statements made in the procedure for issuing a decision to provide support</w:t>
      </w:r>
    </w:p>
    <w:p w14:paraId="32A7254B" w14:textId="77777777" w:rsidR="00350895" w:rsidRPr="00DA5319" w:rsidRDefault="00350895">
      <w:pPr>
        <w:spacing w:after="0" w:line="288" w:lineRule="auto"/>
        <w:rPr>
          <w:rFonts w:ascii="Cambria" w:eastAsia="Cambria" w:hAnsi="Cambria" w:cs="Cambria"/>
          <w:sz w:val="24"/>
          <w:szCs w:val="24"/>
          <w:lang w:val="en-GB"/>
        </w:rPr>
      </w:pPr>
    </w:p>
    <w:p w14:paraId="514E8CA8" w14:textId="77777777" w:rsidR="00350895" w:rsidRPr="00DA5319" w:rsidRDefault="00350895">
      <w:pPr>
        <w:spacing w:after="0" w:line="288" w:lineRule="auto"/>
        <w:rPr>
          <w:rFonts w:ascii="Times New Roman" w:eastAsia="Times New Roman" w:hAnsi="Times New Roman" w:cs="Times New Roman"/>
          <w:sz w:val="24"/>
          <w:szCs w:val="24"/>
          <w:lang w:val="en-GB"/>
        </w:rPr>
      </w:pPr>
    </w:p>
    <w:p w14:paraId="4D76DDC6" w14:textId="77777777" w:rsidR="00350895" w:rsidRPr="00DA5319" w:rsidRDefault="005430E0">
      <w:pPr>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Acting on behalf of the entrepreneur applying for a decision to provide support, I state that:</w:t>
      </w:r>
    </w:p>
    <w:p w14:paraId="6426DF7A"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42583066" w14:textId="175BA8EA"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The entrepreneur agrees to conclude a service agreement with KSSE S.A., as referred to in Article 10(1) of the Act on supporting new investment projects</w:t>
      </w:r>
      <w:r w:rsidR="000F51D7">
        <w:rPr>
          <w:rFonts w:ascii="Times New Roman" w:hAnsi="Times New Roman"/>
          <w:sz w:val="24"/>
          <w:szCs w:val="24"/>
          <w:lang w:val="en-GB"/>
        </w:rPr>
        <w:t>.</w:t>
      </w:r>
    </w:p>
    <w:p w14:paraId="4C45942B"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24520AAB"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7A6FFBD0"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351C5585"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1B09AC01"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5D18704A"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As of the date of submitting the application for a decision to provide support, the entrepreneur is not obliged to refund the public aid obtained under the revoked decision to provide support.</w:t>
      </w:r>
    </w:p>
    <w:p w14:paraId="0D989D21"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32D0B11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0B267861"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5DE4DD7B"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30119306"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No bankruptcy proceedings have been initiated against the entrepreneur and no bankruptcy petition has been filed with the court.</w:t>
      </w:r>
    </w:p>
    <w:p w14:paraId="2D4210C4"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5A8A02E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7B9E0745"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7889DA79" w14:textId="77777777" w:rsidR="00350895" w:rsidRPr="00DA5319" w:rsidRDefault="005430E0">
      <w:pPr>
        <w:jc w:val="right"/>
        <w:rPr>
          <w:rFonts w:ascii="Times New Roman" w:eastAsia="Times New Roman" w:hAnsi="Times New Roman" w:cs="Times New Roman"/>
          <w:lang w:val="en-GB"/>
        </w:rPr>
      </w:pPr>
      <w:r w:rsidRPr="00DA5319">
        <w:rPr>
          <w:rFonts w:ascii="Cambria" w:eastAsia="Cambria" w:hAnsi="Cambria" w:cs="Cambria"/>
          <w:i/>
          <w:iCs/>
          <w:sz w:val="24"/>
          <w:szCs w:val="24"/>
          <w:lang w:val="en-GB"/>
        </w:rPr>
        <w:t>(date and legible signature of the entrepreneur’s authorised representative)</w:t>
      </w:r>
    </w:p>
    <w:p w14:paraId="5B8F5043"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2407015E"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3BCC439F"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264B07C0"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27751430"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3EAFCB20" w14:textId="5D4A37C1" w:rsidR="00350895" w:rsidRDefault="00350895" w:rsidP="006B26BE">
      <w:pPr>
        <w:spacing w:after="0" w:line="288" w:lineRule="auto"/>
        <w:jc w:val="both"/>
        <w:rPr>
          <w:rFonts w:ascii="Times New Roman" w:eastAsia="Times New Roman" w:hAnsi="Times New Roman" w:cs="Times New Roman"/>
          <w:lang w:val="en-GB"/>
        </w:rPr>
      </w:pPr>
    </w:p>
    <w:p w14:paraId="0349C29B" w14:textId="77777777" w:rsidR="006B26BE" w:rsidRPr="006B26BE" w:rsidRDefault="006B26BE" w:rsidP="006B26BE">
      <w:pPr>
        <w:spacing w:after="0" w:line="288" w:lineRule="auto"/>
        <w:jc w:val="both"/>
        <w:rPr>
          <w:rFonts w:ascii="Times New Roman" w:eastAsia="Times New Roman" w:hAnsi="Times New Roman" w:cs="Times New Roman"/>
          <w:lang w:val="en-GB"/>
        </w:rPr>
      </w:pPr>
    </w:p>
    <w:p w14:paraId="79105BEB" w14:textId="3FBB5F78"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w:t>
      </w:r>
    </w:p>
    <w:p w14:paraId="03A349A6" w14:textId="25B03685" w:rsidR="00350895" w:rsidRDefault="00350895">
      <w:pPr>
        <w:pStyle w:val="Akapitzlist"/>
        <w:spacing w:after="0" w:line="288" w:lineRule="auto"/>
        <w:jc w:val="both"/>
        <w:rPr>
          <w:rFonts w:ascii="Times New Roman" w:eastAsia="Times New Roman" w:hAnsi="Times New Roman" w:cs="Times New Roman"/>
          <w:sz w:val="24"/>
          <w:szCs w:val="24"/>
          <w:lang w:val="en-GB"/>
        </w:rPr>
      </w:pPr>
    </w:p>
    <w:p w14:paraId="74284855" w14:textId="486BD1AD" w:rsidR="006B26BE" w:rsidRDefault="006B26BE">
      <w:pPr>
        <w:pStyle w:val="Akapitzlist"/>
        <w:spacing w:after="0" w:line="288" w:lineRule="auto"/>
        <w:jc w:val="both"/>
        <w:rPr>
          <w:rFonts w:ascii="Times New Roman" w:eastAsia="Times New Roman" w:hAnsi="Times New Roman" w:cs="Times New Roman"/>
          <w:sz w:val="24"/>
          <w:szCs w:val="24"/>
          <w:lang w:val="en-GB"/>
        </w:rPr>
      </w:pPr>
    </w:p>
    <w:p w14:paraId="022772FB" w14:textId="77777777" w:rsidR="006B26BE" w:rsidRDefault="006B26BE" w:rsidP="006B26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8"/>
        <w:jc w:val="both"/>
        <w:rPr>
          <w:rFonts w:ascii="Times New Roman" w:eastAsia="Times New Roman" w:hAnsi="Times New Roman" w:cs="Times New Roman"/>
          <w:color w:val="auto"/>
          <w:sz w:val="24"/>
          <w:szCs w:val="24"/>
          <w:bdr w:val="none" w:sz="0" w:space="0" w:color="auto"/>
          <w:lang w:val="en"/>
        </w:rPr>
      </w:pPr>
      <w:r w:rsidRPr="006B26BE">
        <w:rPr>
          <w:rFonts w:ascii="Times New Roman" w:eastAsia="Times New Roman" w:hAnsi="Times New Roman" w:cs="Times New Roman"/>
          <w:color w:val="auto"/>
          <w:sz w:val="24"/>
          <w:szCs w:val="24"/>
          <w:bdr w:val="none" w:sz="0" w:space="0" w:color="auto"/>
          <w:lang w:val="en"/>
        </w:rPr>
        <w:t>The declared eligible investment costs do not include the c</w:t>
      </w:r>
      <w:r w:rsidRPr="006B26BE">
        <w:rPr>
          <w:rFonts w:ascii="Times New Roman" w:hAnsi="Times New Roman"/>
          <w:sz w:val="24"/>
          <w:szCs w:val="24"/>
          <w:lang w:val="en-GB"/>
        </w:rPr>
        <w:t xml:space="preserve"> </w:t>
      </w:r>
      <w:r w:rsidRPr="00DA5319">
        <w:rPr>
          <w:rFonts w:ascii="Times New Roman" w:hAnsi="Times New Roman"/>
          <w:sz w:val="24"/>
          <w:szCs w:val="24"/>
          <w:lang w:val="en-GB"/>
        </w:rPr>
        <w:t>costs of constructing a comprehensive</w:t>
      </w:r>
      <w:r w:rsidRPr="006B26BE">
        <w:rPr>
          <w:rFonts w:ascii="Times New Roman" w:eastAsia="Times New Roman" w:hAnsi="Times New Roman" w:cs="Times New Roman"/>
          <w:color w:val="auto"/>
          <w:sz w:val="24"/>
          <w:szCs w:val="24"/>
          <w:bdr w:val="none" w:sz="0" w:space="0" w:color="auto"/>
          <w:lang w:val="en"/>
        </w:rPr>
        <w:t xml:space="preserve"> installation related to energy production</w:t>
      </w:r>
      <w:r>
        <w:rPr>
          <w:rFonts w:ascii="Times New Roman" w:eastAsia="Times New Roman" w:hAnsi="Times New Roman" w:cs="Times New Roman"/>
          <w:color w:val="auto"/>
          <w:sz w:val="24"/>
          <w:szCs w:val="24"/>
          <w:bdr w:val="none" w:sz="0" w:space="0" w:color="auto"/>
          <w:lang w:val="en"/>
        </w:rPr>
        <w:t xml:space="preserve">, </w:t>
      </w:r>
      <w:r w:rsidRPr="006B26BE">
        <w:rPr>
          <w:rFonts w:ascii="Times New Roman" w:eastAsia="Times New Roman" w:hAnsi="Times New Roman" w:cs="Times New Roman"/>
          <w:color w:val="auto"/>
          <w:sz w:val="24"/>
          <w:szCs w:val="24"/>
          <w:bdr w:val="none" w:sz="0" w:space="0" w:color="auto"/>
          <w:lang w:val="en"/>
        </w:rPr>
        <w:t xml:space="preserve">distribution </w:t>
      </w:r>
      <w:r>
        <w:rPr>
          <w:rFonts w:ascii="Times New Roman" w:eastAsia="Times New Roman" w:hAnsi="Times New Roman" w:cs="Times New Roman"/>
          <w:color w:val="auto"/>
          <w:sz w:val="24"/>
          <w:szCs w:val="24"/>
          <w:bdr w:val="none" w:sz="0" w:space="0" w:color="auto"/>
          <w:lang w:val="en"/>
        </w:rPr>
        <w:t>of</w:t>
      </w:r>
      <w:r w:rsidRPr="006B26BE">
        <w:rPr>
          <w:rFonts w:ascii="Times New Roman" w:eastAsia="Times New Roman" w:hAnsi="Times New Roman" w:cs="Times New Roman"/>
          <w:color w:val="auto"/>
          <w:sz w:val="24"/>
          <w:szCs w:val="24"/>
          <w:bdr w:val="none" w:sz="0" w:space="0" w:color="auto"/>
          <w:lang w:val="en"/>
        </w:rPr>
        <w:t xml:space="preserve"> energy </w:t>
      </w:r>
      <w:r>
        <w:rPr>
          <w:rFonts w:ascii="Times New Roman" w:eastAsia="Times New Roman" w:hAnsi="Times New Roman" w:cs="Times New Roman"/>
          <w:color w:val="auto"/>
          <w:sz w:val="24"/>
          <w:szCs w:val="24"/>
          <w:bdr w:val="none" w:sz="0" w:space="0" w:color="auto"/>
          <w:lang w:val="en"/>
        </w:rPr>
        <w:t xml:space="preserve">and the energy </w:t>
      </w:r>
      <w:r w:rsidRPr="006B26BE">
        <w:rPr>
          <w:rFonts w:ascii="Times New Roman" w:eastAsia="Times New Roman" w:hAnsi="Times New Roman" w:cs="Times New Roman"/>
          <w:color w:val="auto"/>
          <w:sz w:val="24"/>
          <w:szCs w:val="24"/>
          <w:bdr w:val="none" w:sz="0" w:space="0" w:color="auto"/>
          <w:lang w:val="en"/>
        </w:rPr>
        <w:t xml:space="preserve">infrastructure, or the eligible costs related to energy production meet the following three conditions: </w:t>
      </w:r>
    </w:p>
    <w:p w14:paraId="509B2C26" w14:textId="77777777" w:rsidR="006B26BE" w:rsidRDefault="006B26BE" w:rsidP="006B26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8"/>
        <w:jc w:val="both"/>
        <w:rPr>
          <w:rFonts w:ascii="Times New Roman" w:eastAsia="Times New Roman" w:hAnsi="Times New Roman" w:cs="Times New Roman"/>
          <w:color w:val="auto"/>
          <w:sz w:val="24"/>
          <w:szCs w:val="24"/>
          <w:bdr w:val="none" w:sz="0" w:space="0" w:color="auto"/>
          <w:lang w:val="en"/>
        </w:rPr>
      </w:pPr>
      <w:r w:rsidRPr="006B26BE">
        <w:rPr>
          <w:rFonts w:ascii="Times New Roman" w:eastAsia="Times New Roman" w:hAnsi="Times New Roman" w:cs="Times New Roman"/>
          <w:color w:val="auto"/>
          <w:sz w:val="24"/>
          <w:szCs w:val="24"/>
          <w:bdr w:val="none" w:sz="0" w:space="0" w:color="auto"/>
          <w:lang w:val="en"/>
        </w:rPr>
        <w:t xml:space="preserve">1) energy production is not the primary goal of the entire project; </w:t>
      </w:r>
    </w:p>
    <w:p w14:paraId="5F655025" w14:textId="77777777" w:rsidR="006B26BE" w:rsidRDefault="006B26BE" w:rsidP="006B26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8"/>
        <w:jc w:val="both"/>
        <w:rPr>
          <w:rFonts w:ascii="Times New Roman" w:eastAsia="Times New Roman" w:hAnsi="Times New Roman" w:cs="Times New Roman"/>
          <w:color w:val="auto"/>
          <w:sz w:val="24"/>
          <w:szCs w:val="24"/>
          <w:bdr w:val="none" w:sz="0" w:space="0" w:color="auto"/>
          <w:lang w:val="en"/>
        </w:rPr>
      </w:pPr>
      <w:r w:rsidRPr="006B26BE">
        <w:rPr>
          <w:rFonts w:ascii="Times New Roman" w:eastAsia="Times New Roman" w:hAnsi="Times New Roman" w:cs="Times New Roman"/>
          <w:color w:val="auto"/>
          <w:sz w:val="24"/>
          <w:szCs w:val="24"/>
          <w:bdr w:val="none" w:sz="0" w:space="0" w:color="auto"/>
          <w:lang w:val="en"/>
        </w:rPr>
        <w:t xml:space="preserve">2) the capacity to generate energy is adjusted to the needs of the enterprise, which means that the goal is to use the generated energy for own needs, so a maximum of 20% of the energy planned for generation can be sold; </w:t>
      </w:r>
    </w:p>
    <w:p w14:paraId="1C1A6AE5" w14:textId="6BF98B63" w:rsidR="006B26BE" w:rsidRPr="006B26BE" w:rsidRDefault="006B26BE" w:rsidP="006B26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8"/>
        <w:jc w:val="both"/>
        <w:rPr>
          <w:rFonts w:ascii="Times New Roman" w:eastAsia="Times New Roman" w:hAnsi="Times New Roman" w:cs="Times New Roman"/>
          <w:color w:val="auto"/>
          <w:sz w:val="24"/>
          <w:szCs w:val="24"/>
          <w:bdr w:val="none" w:sz="0" w:space="0" w:color="auto"/>
          <w:lang w:val="en-US"/>
        </w:rPr>
      </w:pPr>
      <w:r w:rsidRPr="006B26BE">
        <w:rPr>
          <w:rFonts w:ascii="Times New Roman" w:eastAsia="Times New Roman" w:hAnsi="Times New Roman" w:cs="Times New Roman"/>
          <w:color w:val="auto"/>
          <w:sz w:val="24"/>
          <w:szCs w:val="24"/>
          <w:bdr w:val="none" w:sz="0" w:space="0" w:color="auto"/>
          <w:lang w:val="en"/>
        </w:rPr>
        <w:t xml:space="preserve">3) for an energy source, only investments that would be eligible under the state aid rules in the energy sector would be eligible, </w:t>
      </w:r>
      <w:proofErr w:type="gramStart"/>
      <w:r w:rsidRPr="006B26BE">
        <w:rPr>
          <w:rFonts w:ascii="Times New Roman" w:eastAsia="Times New Roman" w:hAnsi="Times New Roman" w:cs="Times New Roman"/>
          <w:color w:val="auto"/>
          <w:sz w:val="24"/>
          <w:szCs w:val="24"/>
          <w:bdr w:val="none" w:sz="0" w:space="0" w:color="auto"/>
          <w:lang w:val="en"/>
        </w:rPr>
        <w:t>e.g.</w:t>
      </w:r>
      <w:proofErr w:type="gramEnd"/>
      <w:r w:rsidRPr="006B26BE">
        <w:rPr>
          <w:rFonts w:ascii="Times New Roman" w:eastAsia="Times New Roman" w:hAnsi="Times New Roman" w:cs="Times New Roman"/>
          <w:color w:val="auto"/>
          <w:sz w:val="24"/>
          <w:szCs w:val="24"/>
          <w:bdr w:val="none" w:sz="0" w:space="0" w:color="auto"/>
          <w:lang w:val="en"/>
        </w:rPr>
        <w:t xml:space="preserve"> renewable energy or high-efficiency cogeneration;</w:t>
      </w:r>
      <w:r w:rsidRPr="006B26BE">
        <w:rPr>
          <w:rFonts w:ascii="Times New Roman" w:eastAsia="Times New Roman" w:hAnsi="Times New Roman" w:cs="Times New Roman"/>
          <w:color w:val="auto"/>
          <w:sz w:val="24"/>
          <w:szCs w:val="24"/>
          <w:bdr w:val="none" w:sz="0" w:space="0" w:color="auto"/>
          <w:lang w:val="en-US"/>
        </w:rPr>
        <w:t xml:space="preserve"> </w:t>
      </w:r>
    </w:p>
    <w:p w14:paraId="6B57A9CB" w14:textId="77777777" w:rsidR="006B26BE" w:rsidRPr="006B26BE" w:rsidRDefault="006B26BE">
      <w:pPr>
        <w:pStyle w:val="Akapitzlist"/>
        <w:spacing w:after="0" w:line="288" w:lineRule="auto"/>
        <w:jc w:val="both"/>
        <w:rPr>
          <w:rFonts w:ascii="Times New Roman" w:eastAsia="Times New Roman" w:hAnsi="Times New Roman" w:cs="Times New Roman"/>
          <w:sz w:val="24"/>
          <w:szCs w:val="24"/>
          <w:lang w:val="en-US"/>
        </w:rPr>
      </w:pPr>
    </w:p>
    <w:p w14:paraId="2A4D21C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C1572CE"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0DE24CCA"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3DA88FEA"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The entrepreneur agrees to provide the Katowice Special Economic Zone with information in order to collect it in the Register of New Investment Project Support in connection with Article 32(2) of the Act on supporting new investment projects and as referred to in Article 31(1) of this Act.</w:t>
      </w:r>
    </w:p>
    <w:p w14:paraId="06A5D622"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23148CD4"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66B5683"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3EE2D3F4"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1EEA14DB"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entrepreneur is not in arrears with payment of taxes and local fees, referred to in the Act of 12 January 1991 on taxes and local fees, and is not in arrears with payment of social security contributions to the Social Insurance Institution. </w:t>
      </w:r>
    </w:p>
    <w:p w14:paraId="3EA9B287" w14:textId="77777777" w:rsidR="00350895" w:rsidRPr="006B26BE" w:rsidRDefault="00350895" w:rsidP="006B26BE">
      <w:pPr>
        <w:spacing w:after="0" w:line="288" w:lineRule="auto"/>
        <w:jc w:val="both"/>
        <w:rPr>
          <w:rFonts w:ascii="Times New Roman" w:eastAsia="Times New Roman" w:hAnsi="Times New Roman" w:cs="Times New Roman"/>
          <w:sz w:val="24"/>
          <w:szCs w:val="24"/>
          <w:lang w:val="en-GB"/>
        </w:rPr>
      </w:pPr>
    </w:p>
    <w:p w14:paraId="0F32C421"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299AECB9"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37783AAB" w14:textId="2FCB200B"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competent Tax Office for the entrepreneur’s registered office or place of residence in matters related to income tax is </w:t>
      </w:r>
      <w:r w:rsidR="006B26BE" w:rsidRPr="006B26BE">
        <w:rPr>
          <w:rFonts w:ascii="Times New Roman" w:hAnsi="Times New Roman"/>
          <w:color w:val="auto"/>
          <w:sz w:val="24"/>
          <w:szCs w:val="24"/>
          <w:shd w:val="clear" w:color="auto" w:fill="FFFF00"/>
          <w:lang w:val="en-GB"/>
        </w:rPr>
        <w:t>……………………………………………………….</w:t>
      </w:r>
    </w:p>
    <w:p w14:paraId="1A6F743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40C9F709"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1F16EFAF"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4DF5D721"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6B4ADC8F" w14:textId="77777777" w:rsidR="00350895" w:rsidRPr="00DA5319" w:rsidRDefault="00350895">
      <w:pPr>
        <w:pStyle w:val="Akapitzlist"/>
        <w:spacing w:after="0" w:line="288" w:lineRule="auto"/>
        <w:jc w:val="both"/>
        <w:rPr>
          <w:rFonts w:ascii="Cambria" w:eastAsia="Cambria" w:hAnsi="Cambria" w:cs="Cambria"/>
          <w:i/>
          <w:iCs/>
          <w:sz w:val="24"/>
          <w:szCs w:val="24"/>
          <w:lang w:val="en-GB"/>
        </w:rPr>
      </w:pPr>
    </w:p>
    <w:p w14:paraId="5557DD39" w14:textId="77777777" w:rsidR="00636AE3" w:rsidRPr="006B26BE" w:rsidRDefault="00636AE3" w:rsidP="006B26BE">
      <w:pPr>
        <w:spacing w:after="0" w:line="288" w:lineRule="auto"/>
        <w:jc w:val="both"/>
        <w:rPr>
          <w:rFonts w:ascii="Cambria" w:hAnsi="Cambria"/>
          <w:sz w:val="24"/>
          <w:szCs w:val="24"/>
          <w:lang w:val="en-GB"/>
        </w:rPr>
      </w:pPr>
    </w:p>
    <w:p w14:paraId="613DED08" w14:textId="77777777" w:rsidR="00636AE3" w:rsidRDefault="00636AE3">
      <w:pPr>
        <w:pStyle w:val="Akapitzlist"/>
        <w:spacing w:after="0" w:line="288" w:lineRule="auto"/>
        <w:jc w:val="both"/>
        <w:rPr>
          <w:rFonts w:ascii="Cambria" w:hAnsi="Cambria"/>
          <w:sz w:val="24"/>
          <w:szCs w:val="24"/>
          <w:lang w:val="en-GB"/>
        </w:rPr>
      </w:pPr>
    </w:p>
    <w:p w14:paraId="31FC5668" w14:textId="26CEA934"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Cambria" w:hAnsi="Cambria"/>
          <w:sz w:val="24"/>
          <w:szCs w:val="24"/>
          <w:lang w:val="en-GB"/>
        </w:rPr>
        <w:t>The share of the entrepreneur’s own funds or external sources of financing, in the form free of any public support, will amount to at least 25% of the total eligible costs of the new investment project.</w:t>
      </w:r>
    </w:p>
    <w:p w14:paraId="388BA262"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5FE151D5"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20D361D"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2FE1D94B"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0659D529"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dominant country of origin of the capital is </w:t>
      </w:r>
      <w:r w:rsidR="00E1644E" w:rsidRPr="00DA5319">
        <w:rPr>
          <w:rFonts w:ascii="Times New Roman" w:hAnsi="Times New Roman"/>
          <w:sz w:val="24"/>
          <w:szCs w:val="24"/>
          <w:shd w:val="clear" w:color="auto" w:fill="FFFF00"/>
          <w:lang w:val="en-GB"/>
        </w:rPr>
        <w:t>………………………………………</w:t>
      </w:r>
    </w:p>
    <w:p w14:paraId="3F53413D"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77FA959A"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34A29FB"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2F3977E6"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4AB973BE"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entrepreneur agrees to receive letters in the proceedings by means of electronic communication, in accordance with Article 39(1) § 1(3) of the Code of Administrative Procedure, at the following e-mail address </w:t>
      </w:r>
      <w:r w:rsidRPr="00DA5319">
        <w:rPr>
          <w:rFonts w:ascii="Times New Roman" w:hAnsi="Times New Roman"/>
          <w:sz w:val="24"/>
          <w:szCs w:val="24"/>
          <w:shd w:val="clear" w:color="auto" w:fill="FFFF00"/>
          <w:lang w:val="en-GB"/>
        </w:rPr>
        <w:t>……………………………………….</w:t>
      </w:r>
    </w:p>
    <w:p w14:paraId="479A1AE9" w14:textId="77777777" w:rsidR="00350895" w:rsidRPr="00DA5319" w:rsidRDefault="00350895">
      <w:pPr>
        <w:jc w:val="right"/>
        <w:rPr>
          <w:rFonts w:ascii="Cambria" w:eastAsia="Cambria" w:hAnsi="Cambria" w:cs="Cambria"/>
          <w:sz w:val="24"/>
          <w:szCs w:val="24"/>
          <w:lang w:val="en-GB"/>
        </w:rPr>
      </w:pPr>
    </w:p>
    <w:p w14:paraId="7E074325"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77A7CEDC" w14:textId="77777777" w:rsidR="00350895" w:rsidRPr="00DA5319" w:rsidRDefault="005430E0">
      <w:pPr>
        <w:jc w:val="right"/>
        <w:rPr>
          <w:lang w:val="en-GB"/>
        </w:rPr>
      </w:pPr>
      <w:r w:rsidRPr="00DA5319">
        <w:rPr>
          <w:rFonts w:ascii="Cambria" w:eastAsia="Cambria" w:hAnsi="Cambria" w:cs="Cambria"/>
          <w:i/>
          <w:iCs/>
          <w:sz w:val="24"/>
          <w:szCs w:val="24"/>
          <w:lang w:val="en-GB"/>
        </w:rPr>
        <w:t>(date and legible signature of the entrepreneur’s authorised representative)</w:t>
      </w:r>
    </w:p>
    <w:sectPr w:rsidR="00350895" w:rsidRPr="00DA5319">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35B3" w14:textId="77777777" w:rsidR="00D90B9E" w:rsidRDefault="00D90B9E">
      <w:pPr>
        <w:spacing w:after="0" w:line="240" w:lineRule="auto"/>
      </w:pPr>
      <w:r>
        <w:separator/>
      </w:r>
    </w:p>
  </w:endnote>
  <w:endnote w:type="continuationSeparator" w:id="0">
    <w:p w14:paraId="1F800BFA" w14:textId="77777777" w:rsidR="00D90B9E" w:rsidRDefault="00D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ACFF"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CECC" w14:textId="77777777" w:rsidR="000F51D7" w:rsidRDefault="000F51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5A81" w14:textId="77777777" w:rsidR="000F51D7" w:rsidRDefault="000F51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5419" w14:textId="77777777" w:rsidR="000F51D7" w:rsidRDefault="000F5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5FF6" w14:textId="77777777" w:rsidR="00D90B9E" w:rsidRDefault="00D90B9E">
      <w:pPr>
        <w:spacing w:after="0" w:line="240" w:lineRule="auto"/>
      </w:pPr>
      <w:r>
        <w:separator/>
      </w:r>
    </w:p>
  </w:footnote>
  <w:footnote w:type="continuationSeparator" w:id="0">
    <w:p w14:paraId="2FD1CCB5" w14:textId="77777777" w:rsidR="00D90B9E" w:rsidRDefault="00D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4E43" w14:textId="77777777" w:rsidR="000F51D7" w:rsidRDefault="000F51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6C9C" w14:textId="77777777" w:rsidR="00350895" w:rsidRDefault="005430E0">
    <w:pPr>
      <w:spacing w:after="0" w:line="192" w:lineRule="auto"/>
      <w:rPr>
        <w:rFonts w:ascii="Cambria" w:eastAsia="Cambria" w:hAnsi="Cambria" w:cs="Cambria"/>
        <w:i/>
        <w:iCs/>
        <w:sz w:val="24"/>
        <w:szCs w:val="24"/>
      </w:rPr>
    </w:pPr>
    <w:r>
      <w:rPr>
        <w:rFonts w:ascii="Cambria" w:eastAsia="Cambria" w:hAnsi="Cambria" w:cs="Cambria"/>
        <w:i/>
        <w:iCs/>
        <w:sz w:val="24"/>
        <w:szCs w:val="24"/>
        <w:lang w:val="en-GB"/>
      </w:rPr>
      <w:t>Appendix No 1 to the Application for a decision to provide support</w:t>
    </w:r>
  </w:p>
  <w:p w14:paraId="6BEE7516" w14:textId="77777777" w:rsidR="00350895" w:rsidRDefault="00350895">
    <w:pPr>
      <w:spacing w:after="0" w:line="192" w:lineRule="auto"/>
      <w:rPr>
        <w:rFonts w:ascii="Cambria" w:eastAsia="Cambria" w:hAnsi="Cambria" w:cs="Cambria"/>
        <w:i/>
        <w:iCs/>
        <w:sz w:val="24"/>
        <w:szCs w:val="24"/>
      </w:rPr>
    </w:pPr>
  </w:p>
  <w:p w14:paraId="360EB3B8" w14:textId="77777777" w:rsidR="00350895" w:rsidRDefault="00350895">
    <w:pPr>
      <w:spacing w:after="0" w:line="192" w:lineRule="auto"/>
      <w:rPr>
        <w:rFonts w:ascii="Cambria" w:eastAsia="Cambria" w:hAnsi="Cambria" w:cs="Cambria"/>
        <w:i/>
        <w:iCs/>
        <w:sz w:val="24"/>
        <w:szCs w:val="24"/>
      </w:rPr>
    </w:pPr>
  </w:p>
  <w:p w14:paraId="6D1174E1" w14:textId="77777777" w:rsidR="00350895" w:rsidRDefault="00350895">
    <w:pPr>
      <w:spacing w:after="0" w:line="192" w:lineRule="auto"/>
      <w:rPr>
        <w:rFonts w:ascii="Cambria" w:eastAsia="Cambria" w:hAnsi="Cambria" w:cs="Cambria"/>
        <w:i/>
        <w:iCs/>
        <w:sz w:val="24"/>
        <w:szCs w:val="24"/>
      </w:rPr>
    </w:pPr>
  </w:p>
  <w:p w14:paraId="51BDD02D" w14:textId="77777777" w:rsidR="00350895" w:rsidRDefault="00350895">
    <w:pPr>
      <w:spacing w:after="0" w:line="192" w:lineRule="auto"/>
      <w:rPr>
        <w:rFonts w:ascii="Cambria" w:eastAsia="Cambria" w:hAnsi="Cambria" w:cs="Cambria"/>
        <w:i/>
        <w:iCs/>
        <w:sz w:val="24"/>
        <w:szCs w:val="24"/>
      </w:rPr>
    </w:pPr>
  </w:p>
  <w:p w14:paraId="79E832AC" w14:textId="77777777" w:rsidR="00350895" w:rsidRDefault="005430E0">
    <w:pPr>
      <w:spacing w:after="0" w:line="192" w:lineRule="auto"/>
      <w:rPr>
        <w:rFonts w:ascii="Cambria" w:eastAsia="Cambria" w:hAnsi="Cambria" w:cs="Cambria"/>
        <w:sz w:val="24"/>
        <w:szCs w:val="24"/>
      </w:rPr>
    </w:pPr>
    <w:r>
      <w:rPr>
        <w:rFonts w:ascii="Cambria" w:eastAsia="Cambria" w:hAnsi="Cambria" w:cs="Cambria"/>
        <w:sz w:val="24"/>
        <w:szCs w:val="24"/>
        <w:lang w:val="en-GB"/>
      </w:rPr>
      <w:t>...........................................................</w:t>
    </w:r>
    <w:r>
      <w:rPr>
        <w:rFonts w:ascii="Cambria" w:eastAsia="Cambria" w:hAnsi="Cambria" w:cs="Cambria"/>
        <w:sz w:val="24"/>
        <w:szCs w:val="24"/>
        <w:lang w:val="en-GB"/>
      </w:rPr>
      <w:tab/>
    </w:r>
    <w:r>
      <w:rPr>
        <w:rFonts w:ascii="Cambria" w:eastAsia="Cambria" w:hAnsi="Cambria" w:cs="Cambria"/>
        <w:sz w:val="24"/>
        <w:szCs w:val="24"/>
        <w:lang w:val="en-GB"/>
      </w:rPr>
      <w:tab/>
    </w:r>
    <w:r>
      <w:rPr>
        <w:rFonts w:ascii="Cambria" w:eastAsia="Cambria" w:hAnsi="Cambria" w:cs="Cambria"/>
        <w:sz w:val="24"/>
        <w:szCs w:val="24"/>
        <w:lang w:val="en-GB"/>
      </w:rPr>
      <w:tab/>
    </w:r>
    <w:r>
      <w:rPr>
        <w:rFonts w:ascii="Cambria" w:eastAsia="Cambria" w:hAnsi="Cambria" w:cs="Cambria"/>
        <w:sz w:val="24"/>
        <w:szCs w:val="24"/>
        <w:lang w:val="en-GB"/>
      </w:rPr>
      <w:tab/>
    </w:r>
    <w:r>
      <w:rPr>
        <w:rFonts w:ascii="Cambria" w:eastAsia="Cambria" w:hAnsi="Cambria" w:cs="Cambria"/>
        <w:sz w:val="24"/>
        <w:szCs w:val="24"/>
        <w:lang w:val="en-GB"/>
      </w:rPr>
      <w:tab/>
    </w:r>
  </w:p>
  <w:p w14:paraId="5BECF901" w14:textId="77777777" w:rsidR="00350895" w:rsidRDefault="005430E0">
    <w:pPr>
      <w:spacing w:after="0" w:line="192" w:lineRule="auto"/>
      <w:rPr>
        <w:rFonts w:ascii="Cambria" w:eastAsia="Cambria" w:hAnsi="Cambria" w:cs="Cambria"/>
        <w:i/>
        <w:iCs/>
        <w:sz w:val="24"/>
        <w:szCs w:val="24"/>
      </w:rPr>
    </w:pPr>
    <w:r>
      <w:rPr>
        <w:rFonts w:ascii="Cambria" w:eastAsia="Cambria" w:hAnsi="Cambria" w:cs="Cambria"/>
        <w:i/>
        <w:iCs/>
        <w:sz w:val="24"/>
        <w:szCs w:val="24"/>
        <w:lang w:val="en-GB"/>
      </w:rPr>
      <w:t>(the entrepreneur’s address stamp)</w:t>
    </w:r>
  </w:p>
  <w:p w14:paraId="2D197368" w14:textId="77777777" w:rsidR="00350895" w:rsidRDefault="005430E0">
    <w:pPr>
      <w:spacing w:after="0" w:line="192" w:lineRule="auto"/>
    </w:pPr>
    <w:r>
      <w:rPr>
        <w:rFonts w:ascii="Cambria" w:eastAsia="Cambria" w:hAnsi="Cambria" w:cs="Cambria"/>
        <w:i/>
        <w:iCs/>
        <w:sz w:val="24"/>
        <w:szCs w:val="24"/>
        <w:lang w:val="en-G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9AEB" w14:textId="77777777" w:rsidR="000F51D7" w:rsidRDefault="000F51D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95"/>
    <w:rsid w:val="000E6E31"/>
    <w:rsid w:val="000E6F2A"/>
    <w:rsid w:val="000F51D7"/>
    <w:rsid w:val="00350895"/>
    <w:rsid w:val="005430E0"/>
    <w:rsid w:val="00636AE3"/>
    <w:rsid w:val="006B26BE"/>
    <w:rsid w:val="007C0FD6"/>
    <w:rsid w:val="00854331"/>
    <w:rsid w:val="00A9639D"/>
    <w:rsid w:val="00D4483A"/>
    <w:rsid w:val="00D90B9E"/>
    <w:rsid w:val="00DA5319"/>
    <w:rsid w:val="00DC36D3"/>
    <w:rsid w:val="00E1644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B0B94C"/>
  <w15:docId w15:val="{B77BA66B-2188-4446-8A60-A8AF6304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rPr>
  </w:style>
  <w:style w:type="paragraph" w:styleId="Akapitzlist">
    <w:name w:val="List Paragraph"/>
    <w:pPr>
      <w:spacing w:after="200" w:line="276" w:lineRule="auto"/>
      <w:ind w:left="720"/>
    </w:pPr>
    <w:rPr>
      <w:rFonts w:ascii="Calibri" w:eastAsia="Calibri" w:hAnsi="Calibri" w:cs="Calibri"/>
      <w:color w:val="000000"/>
      <w:sz w:val="22"/>
      <w:szCs w:val="22"/>
      <w:u w:color="000000"/>
    </w:rPr>
  </w:style>
  <w:style w:type="paragraph" w:styleId="Tekstdymka">
    <w:name w:val="Balloon Text"/>
    <w:basedOn w:val="Normalny"/>
    <w:link w:val="TekstdymkaZnak"/>
    <w:uiPriority w:val="99"/>
    <w:semiHidden/>
    <w:unhideWhenUsed/>
    <w:rsid w:val="008543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4331"/>
    <w:rPr>
      <w:rFonts w:ascii="Tahoma" w:eastAsia="Calibri" w:hAnsi="Tahoma" w:cs="Tahoma"/>
      <w:color w:val="000000"/>
      <w:sz w:val="16"/>
      <w:szCs w:val="16"/>
      <w:u w:color="000000"/>
    </w:rPr>
  </w:style>
  <w:style w:type="paragraph" w:styleId="Nagwek">
    <w:name w:val="header"/>
    <w:basedOn w:val="Normalny"/>
    <w:link w:val="NagwekZnak"/>
    <w:uiPriority w:val="99"/>
    <w:unhideWhenUsed/>
    <w:rsid w:val="00DA5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5319"/>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DA5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5319"/>
    <w:rPr>
      <w:rFonts w:ascii="Calibri" w:eastAsia="Calibri" w:hAnsi="Calibri" w:cs="Calibri"/>
      <w:color w:val="000000"/>
      <w:sz w:val="22"/>
      <w:szCs w:val="22"/>
      <w:u w:color="000000"/>
    </w:rPr>
  </w:style>
  <w:style w:type="character" w:customStyle="1" w:styleId="jlqj4b">
    <w:name w:val="jlqj4b"/>
    <w:basedOn w:val="Domylnaczcionkaakapitu"/>
    <w:rsid w:val="006B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2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625</Words>
  <Characters>3752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Liwo Tłumaczenia, www.liwo.pl</dc:creator>
  <cp:lastModifiedBy>Łukasz CIepły</cp:lastModifiedBy>
  <cp:revision>2</cp:revision>
  <cp:lastPrinted>2019-06-25T13:50:00Z</cp:lastPrinted>
  <dcterms:created xsi:type="dcterms:W3CDTF">2021-08-17T12:22:00Z</dcterms:created>
  <dcterms:modified xsi:type="dcterms:W3CDTF">2021-08-17T12:22:00Z</dcterms:modified>
</cp:coreProperties>
</file>